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BF" w:rsidRDefault="00EB284A">
      <w:pPr>
        <w:widowControl/>
        <w:jc w:val="center"/>
      </w:pPr>
      <w:bookmarkStart w:id="0" w:name="_GoBack"/>
      <w:bookmarkEnd w:id="0"/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5706112</wp:posOffset>
                </wp:positionH>
                <wp:positionV relativeFrom="paragraph">
                  <wp:posOffset>0</wp:posOffset>
                </wp:positionV>
                <wp:extent cx="615948" cy="1404618"/>
                <wp:effectExtent l="0" t="0" r="0" b="508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48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0EBF" w:rsidRDefault="00EB28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3pt;margin-top:0;width:48.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" stroked="f">
                <v:textbox style="mso-fit-shape-to-text:t">
                  <w:txbxContent>
                    <w:p w:rsidR="000D0EBF" w:rsidRDefault="00EB28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/>
          <w:sz w:val="32"/>
          <w:szCs w:val="32"/>
        </w:rPr>
        <w:t>全民健康保險特殊材料給付規定修正對照表</w:t>
      </w:r>
    </w:p>
    <w:p w:rsidR="000D0EBF" w:rsidRDefault="00EB284A">
      <w:pPr>
        <w:spacing w:line="480" w:lineRule="exact"/>
        <w:ind w:firstLine="28"/>
        <w:jc w:val="center"/>
      </w:pPr>
      <w:r>
        <w:rPr>
          <w:rFonts w:ascii="Times New Roman" w:eastAsia="標楷體" w:hAnsi="Times New Roman"/>
          <w:sz w:val="28"/>
          <w:szCs w:val="28"/>
        </w:rPr>
        <w:t>給付規定分類碼：</w:t>
      </w:r>
      <w:r>
        <w:rPr>
          <w:rFonts w:ascii="Times New Roman" w:eastAsia="標楷體" w:hAnsi="Times New Roman"/>
          <w:sz w:val="28"/>
          <w:szCs w:val="28"/>
        </w:rPr>
        <w:t>B301 - 6</w:t>
      </w:r>
    </w:p>
    <w:p w:rsidR="000D0EBF" w:rsidRDefault="00EB284A">
      <w:pPr>
        <w:widowControl/>
        <w:jc w:val="center"/>
      </w:pPr>
      <w:r>
        <w:rPr>
          <w:rFonts w:ascii="Times New Roman" w:eastAsia="標楷體" w:hAnsi="Times New Roman"/>
          <w:sz w:val="28"/>
          <w:szCs w:val="28"/>
        </w:rPr>
        <w:t>（自</w:t>
      </w:r>
      <w:r>
        <w:rPr>
          <w:rFonts w:ascii="標楷體" w:eastAsia="標楷體" w:hAnsi="標楷體"/>
          <w:bCs/>
          <w:color w:val="000000"/>
          <w:sz w:val="28"/>
          <w:szCs w:val="28"/>
        </w:rPr>
        <w:t>111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日生效）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1"/>
        <w:gridCol w:w="3721"/>
        <w:gridCol w:w="1846"/>
      </w:tblGrid>
      <w:tr w:rsidR="000D0EBF">
        <w:tblPrEx>
          <w:tblCellMar>
            <w:top w:w="0" w:type="dxa"/>
            <w:bottom w:w="0" w:type="dxa"/>
          </w:tblCellMar>
        </w:tblPrEx>
        <w:trPr>
          <w:trHeight w:val="322"/>
          <w:tblHeader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EBF" w:rsidRDefault="00EB284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修正給付規定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EBF" w:rsidRDefault="00EB284A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原給付規定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EBF" w:rsidRDefault="00EB284A">
            <w:pPr>
              <w:spacing w:line="500" w:lineRule="exact"/>
              <w:jc w:val="center"/>
            </w:pP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  <w:lang w:eastAsia="zh-HK"/>
              </w:rPr>
              <w:t>說明</w:t>
            </w:r>
          </w:p>
        </w:tc>
      </w:tr>
      <w:tr w:rsidR="000D0EBF">
        <w:tblPrEx>
          <w:tblCellMar>
            <w:top w:w="0" w:type="dxa"/>
            <w:bottom w:w="0" w:type="dxa"/>
          </w:tblCellMar>
        </w:tblPrEx>
        <w:trPr>
          <w:trHeight w:val="301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EBF" w:rsidRDefault="00EB284A">
            <w:pPr>
              <w:spacing w:line="50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腔靜脈血栓過濾網取回組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111.3.1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生效</w:t>
            </w:r>
            <w:r>
              <w:rPr>
                <w:rFonts w:ascii="Times New Roman" w:eastAsia="標楷體" w:hAnsi="Times New Roman"/>
                <w:bCs/>
                <w:color w:val="000000"/>
                <w:sz w:val="28"/>
                <w:szCs w:val="28"/>
              </w:rPr>
              <w:t>)</w:t>
            </w:r>
          </w:p>
          <w:p w:rsidR="000D0EBF" w:rsidRDefault="00EB284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限取回植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入之腔靜脈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血栓過濾網使用，不得併同申報診療項目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33131B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「經皮導管血管內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\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心臟內異物移除術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適用於留置異物處血管大小直徑為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&gt;7mm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」、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33135B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「經皮導管血管內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\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心臟內異物移除術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適用於留置異物處血管大小直徑為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&lt;=7mm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」或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33116B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「經導管心室中膈缺損修補」。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EBF" w:rsidRDefault="00EB284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EBF" w:rsidRDefault="00EB284A">
            <w:pPr>
              <w:spacing w:line="500" w:lineRule="exact"/>
              <w:ind w:left="1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增列適用範圍及不得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併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同申報之診療項目。</w:t>
            </w:r>
          </w:p>
        </w:tc>
      </w:tr>
    </w:tbl>
    <w:p w:rsidR="000D0EBF" w:rsidRDefault="000D0EBF">
      <w:pPr>
        <w:tabs>
          <w:tab w:val="left" w:pos="690"/>
        </w:tabs>
        <w:rPr>
          <w:rFonts w:ascii="Times New Roman" w:eastAsia="標楷體" w:hAnsi="Times New Roman"/>
          <w:sz w:val="28"/>
          <w:szCs w:val="28"/>
        </w:rPr>
      </w:pPr>
    </w:p>
    <w:sectPr w:rsidR="000D0EBF">
      <w:footerReference w:type="default" r:id="rId7"/>
      <w:pgSz w:w="11906" w:h="16838"/>
      <w:pgMar w:top="1245" w:right="1304" w:bottom="1134" w:left="1304" w:header="851" w:footer="984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4A" w:rsidRDefault="00EB284A">
      <w:r>
        <w:separator/>
      </w:r>
    </w:p>
  </w:endnote>
  <w:endnote w:type="continuationSeparator" w:id="0">
    <w:p w:rsidR="00EB284A" w:rsidRDefault="00EB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15C" w:rsidRDefault="00EB284A">
    <w:pPr>
      <w:pStyle w:val="a6"/>
      <w:jc w:val="center"/>
    </w:pP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>
      <w:rPr>
        <w:rFonts w:ascii="標楷體" w:eastAsia="標楷體" w:hAnsi="標楷體"/>
        <w:lang w:val="zh-TW"/>
      </w:rPr>
      <w:t>1</w:t>
    </w:r>
    <w:r>
      <w:rPr>
        <w:rFonts w:ascii="標楷體" w:eastAsia="標楷體" w:hAnsi="標楷體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4A" w:rsidRDefault="00EB284A">
      <w:r>
        <w:rPr>
          <w:color w:val="000000"/>
        </w:rPr>
        <w:separator/>
      </w:r>
    </w:p>
  </w:footnote>
  <w:footnote w:type="continuationSeparator" w:id="0">
    <w:p w:rsidR="00EB284A" w:rsidRDefault="00EB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A7C80"/>
    <w:multiLevelType w:val="multilevel"/>
    <w:tmpl w:val="2DA80044"/>
    <w:styleLink w:val="LFO1"/>
    <w:lvl w:ilvl="0">
      <w:start w:val="4"/>
      <w:numFmt w:val="taiwaneseCountingThousand"/>
      <w:pStyle w:val="a"/>
      <w:lvlText w:val="%1、"/>
      <w:lvlJc w:val="left"/>
      <w:pPr>
        <w:ind w:left="624" w:hanging="6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 w:color="000000"/>
        <w:shd w:val="clear" w:color="auto" w:fill="000000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0EBF"/>
    <w:rsid w:val="000D0EBF"/>
    <w:rsid w:val="00DE48A7"/>
    <w:rsid w:val="00E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6520A-F4E3-4047-BB17-4295687A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customStyle="1" w:styleId="1">
    <w:name w:val="第1案"/>
    <w:pPr>
      <w:suppressAutoHyphens/>
      <w:snapToGrid w:val="0"/>
      <w:spacing w:line="480" w:lineRule="exact"/>
      <w:ind w:left="1134" w:hanging="1134"/>
    </w:pPr>
    <w:rPr>
      <w:rFonts w:ascii="Times New Roman" w:eastAsia="標楷體" w:hAnsi="Times New Roman"/>
      <w:sz w:val="28"/>
      <w:szCs w:val="28"/>
    </w:rPr>
  </w:style>
  <w:style w:type="paragraph" w:customStyle="1" w:styleId="10">
    <w:name w:val="第1案說明/決定/結論"/>
    <w:basedOn w:val="a0"/>
    <w:pPr>
      <w:snapToGrid w:val="0"/>
      <w:spacing w:line="480" w:lineRule="exact"/>
      <w:ind w:left="1133" w:hanging="843"/>
    </w:pPr>
    <w:rPr>
      <w:rFonts w:ascii="Times New Roman" w:eastAsia="標楷體" w:hAnsi="Times New Roman"/>
      <w:sz w:val="28"/>
      <w:szCs w:val="28"/>
    </w:rPr>
  </w:style>
  <w:style w:type="character" w:customStyle="1" w:styleId="11">
    <w:name w:val="第1案 字元"/>
    <w:basedOn w:val="a1"/>
    <w:rPr>
      <w:rFonts w:ascii="Times New Roman" w:eastAsia="標楷體" w:hAnsi="Times New Roman" w:cs="Times New Roman"/>
      <w:sz w:val="28"/>
      <w:szCs w:val="28"/>
    </w:rPr>
  </w:style>
  <w:style w:type="character" w:customStyle="1" w:styleId="12">
    <w:name w:val="第1案說明/決定/結論 字元"/>
    <w:basedOn w:val="a1"/>
    <w:rPr>
      <w:rFonts w:ascii="Times New Roman" w:eastAsia="標楷體" w:hAnsi="Times New Roman" w:cs="Times New Roman"/>
      <w:sz w:val="28"/>
      <w:szCs w:val="28"/>
    </w:rPr>
  </w:style>
  <w:style w:type="paragraph" w:customStyle="1" w:styleId="13">
    <w:name w:val="第1案(一)"/>
    <w:basedOn w:val="a8"/>
    <w:next w:val="a0"/>
    <w:pPr>
      <w:snapToGrid w:val="0"/>
      <w:spacing w:line="480" w:lineRule="exact"/>
      <w:ind w:left="1134" w:hanging="490"/>
    </w:pPr>
    <w:rPr>
      <w:rFonts w:ascii="Times New Roman" w:eastAsia="標楷體" w:hAnsi="Times New Roman"/>
      <w:sz w:val="28"/>
      <w:szCs w:val="28"/>
    </w:rPr>
  </w:style>
  <w:style w:type="character" w:customStyle="1" w:styleId="14">
    <w:name w:val="第1案(一) 字元"/>
    <w:basedOn w:val="a1"/>
    <w:rPr>
      <w:rFonts w:ascii="Times New Roman" w:eastAsia="標楷體" w:hAnsi="Times New Roman" w:cs="Times New Roman"/>
      <w:sz w:val="28"/>
      <w:szCs w:val="28"/>
    </w:rPr>
  </w:style>
  <w:style w:type="paragraph" w:styleId="a8">
    <w:name w:val="List Paragraph"/>
    <w:basedOn w:val="a0"/>
    <w:pPr>
      <w:ind w:left="480"/>
    </w:pPr>
  </w:style>
  <w:style w:type="paragraph" w:customStyle="1" w:styleId="a9">
    <w:name w:val="壹"/>
    <w:basedOn w:val="a0"/>
    <w:pPr>
      <w:tabs>
        <w:tab w:val="left" w:pos="567"/>
        <w:tab w:val="left" w:pos="1134"/>
        <w:tab w:val="left" w:pos="1276"/>
      </w:tabs>
      <w:snapToGrid w:val="0"/>
      <w:spacing w:line="480" w:lineRule="exact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a">
    <w:name w:val="壹 字元"/>
    <w:basedOn w:val="a1"/>
    <w:rPr>
      <w:rFonts w:ascii="Times New Roman" w:eastAsia="標楷體" w:hAnsi="Times New Roman" w:cs="Times New Roman"/>
      <w:sz w:val="28"/>
      <w:szCs w:val="28"/>
    </w:rPr>
  </w:style>
  <w:style w:type="paragraph" w:customStyle="1" w:styleId="15">
    <w:name w:val="1."/>
    <w:pPr>
      <w:suppressAutoHyphens/>
      <w:snapToGrid w:val="0"/>
      <w:spacing w:line="440" w:lineRule="atLeast"/>
      <w:ind w:left="470" w:hanging="8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16">
    <w:name w:val="1. 字元"/>
    <w:basedOn w:val="a1"/>
    <w:rPr>
      <w:rFonts w:ascii="Times New Roman" w:eastAsia="標楷體" w:hAnsi="Times New Roman" w:cs="Times New Roman"/>
      <w:sz w:val="28"/>
      <w:szCs w:val="28"/>
    </w:rPr>
  </w:style>
  <w:style w:type="paragraph" w:customStyle="1" w:styleId="ab">
    <w:name w:val="(一)案由"/>
    <w:pPr>
      <w:suppressAutoHyphens/>
      <w:snapToGrid w:val="0"/>
      <w:spacing w:line="440" w:lineRule="atLeast"/>
      <w:ind w:left="570" w:hanging="57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c">
    <w:name w:val="(一)案由 字元"/>
    <w:basedOn w:val="a1"/>
    <w:rPr>
      <w:rFonts w:ascii="Times New Roman" w:eastAsia="標楷體" w:hAnsi="Times New Roman" w:cs="Times New Roman"/>
      <w:sz w:val="28"/>
      <w:szCs w:val="28"/>
    </w:rPr>
  </w:style>
  <w:style w:type="paragraph" w:styleId="ad">
    <w:name w:val="Balloon Text"/>
    <w:basedOn w:val="a0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a">
    <w:name w:val="說明一、"/>
    <w:basedOn w:val="a0"/>
    <w:pPr>
      <w:numPr>
        <w:numId w:val="1"/>
      </w:numPr>
      <w:spacing w:line="560" w:lineRule="exact"/>
      <w:jc w:val="both"/>
    </w:pPr>
    <w:rPr>
      <w:rFonts w:ascii="標楷體" w:eastAsia="標楷體" w:hAnsi="標楷體"/>
      <w:kern w:val="0"/>
      <w:sz w:val="32"/>
      <w:szCs w:val="20"/>
    </w:rPr>
  </w:style>
  <w:style w:type="character" w:styleId="af">
    <w:name w:val="Placeholder Text"/>
    <w:basedOn w:val="a1"/>
    <w:rPr>
      <w:color w:val="808080"/>
    </w:rPr>
  </w:style>
  <w:style w:type="character" w:customStyle="1" w:styleId="af0">
    <w:name w:val="清單段落 字元"/>
  </w:style>
  <w:style w:type="paragraph" w:styleId="af1">
    <w:name w:val="No Spacing"/>
    <w:pPr>
      <w:widowControl w:val="0"/>
      <w:suppressAutoHyphens/>
      <w:snapToGrid w:val="0"/>
    </w:pPr>
    <w:rPr>
      <w:rFonts w:ascii="Times New Roman" w:eastAsia="標楷體" w:hAnsi="Times New Roman"/>
      <w:sz w:val="28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ext01color04">
    <w:name w:val="text01 color_04"/>
    <w:basedOn w:val="a1"/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沈瑞珍</dc:creator>
  <cp:lastModifiedBy>簡淑蓮</cp:lastModifiedBy>
  <cp:revision>2</cp:revision>
  <cp:lastPrinted>2022-02-09T08:33:00Z</cp:lastPrinted>
  <dcterms:created xsi:type="dcterms:W3CDTF">2022-02-14T08:05:00Z</dcterms:created>
  <dcterms:modified xsi:type="dcterms:W3CDTF">2022-02-14T08:05:00Z</dcterms:modified>
</cp:coreProperties>
</file>