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3F" w:rsidRPr="0052231C" w:rsidRDefault="00FD563F" w:rsidP="00FD563F">
      <w:pPr>
        <w:jc w:val="center"/>
        <w:rPr>
          <w:rFonts w:ascii="Times New Roman" w:eastAsia="標楷體" w:hAnsi="Times New Roman" w:cs="Times New Roman"/>
          <w:b/>
          <w:sz w:val="28"/>
          <w:szCs w:val="28"/>
        </w:rPr>
      </w:pPr>
      <w:r w:rsidRPr="0052231C">
        <w:rPr>
          <w:rFonts w:ascii="Times New Roman" w:eastAsia="標楷體" w:hAnsi="Times New Roman" w:cs="Times New Roman" w:hint="eastAsia"/>
          <w:b/>
          <w:sz w:val="28"/>
          <w:szCs w:val="28"/>
        </w:rPr>
        <w:t>C</w:t>
      </w:r>
      <w:r w:rsidRPr="0052231C">
        <w:rPr>
          <w:rFonts w:ascii="Times New Roman" w:eastAsia="標楷體" w:hAnsi="Times New Roman" w:cs="Times New Roman" w:hint="eastAsia"/>
          <w:b/>
          <w:sz w:val="28"/>
          <w:szCs w:val="28"/>
        </w:rPr>
        <w:t>型肝炎全口服新藥健保給付執行計畫</w:t>
      </w:r>
      <w:r w:rsidRPr="0052231C">
        <w:rPr>
          <w:rFonts w:ascii="Times New Roman" w:eastAsia="標楷體" w:hAnsi="Times New Roman" w:cs="Times New Roman"/>
          <w:b/>
          <w:sz w:val="28"/>
          <w:szCs w:val="28"/>
        </w:rPr>
        <w:t>問答集</w:t>
      </w:r>
    </w:p>
    <w:p w:rsidR="00B9178D" w:rsidRDefault="00FD563F" w:rsidP="00FD563F">
      <w:pPr>
        <w:jc w:val="right"/>
        <w:rPr>
          <w:rFonts w:ascii="Times New Roman" w:eastAsia="標楷體" w:hAnsi="Times New Roman" w:cs="Times New Roman"/>
        </w:rPr>
      </w:pPr>
      <w:r>
        <w:rPr>
          <w:rFonts w:ascii="Times New Roman" w:eastAsia="標楷體" w:hAnsi="Times New Roman" w:cs="Times New Roman" w:hint="eastAsia"/>
        </w:rPr>
        <w:t>10</w:t>
      </w:r>
      <w:r w:rsidR="00060933">
        <w:rPr>
          <w:rFonts w:ascii="Times New Roman" w:eastAsia="標楷體" w:hAnsi="Times New Roman" w:cs="Times New Roman" w:hint="eastAsia"/>
        </w:rPr>
        <w:t>6</w:t>
      </w:r>
      <w:r w:rsidR="00435F82">
        <w:rPr>
          <w:rFonts w:ascii="Times New Roman" w:eastAsia="標楷體" w:hAnsi="Times New Roman" w:cs="Times New Roman" w:hint="eastAsia"/>
        </w:rPr>
        <w:t>/</w:t>
      </w:r>
      <w:r w:rsidR="00AF1244">
        <w:rPr>
          <w:rFonts w:ascii="Times New Roman" w:eastAsia="標楷體" w:hAnsi="Times New Roman" w:cs="Times New Roman" w:hint="eastAsia"/>
        </w:rPr>
        <w:t>0</w:t>
      </w:r>
      <w:r w:rsidR="0002227D">
        <w:rPr>
          <w:rFonts w:ascii="Times New Roman" w:eastAsia="標楷體" w:hAnsi="Times New Roman" w:cs="Times New Roman" w:hint="eastAsia"/>
        </w:rPr>
        <w:t>1</w:t>
      </w:r>
      <w:r w:rsidR="00435F82">
        <w:rPr>
          <w:rFonts w:ascii="Times New Roman" w:eastAsia="標楷體" w:hAnsi="Times New Roman" w:cs="Times New Roman" w:hint="eastAsia"/>
        </w:rPr>
        <w:t>/</w:t>
      </w:r>
      <w:r w:rsidR="00DB18BC">
        <w:rPr>
          <w:rFonts w:ascii="Times New Roman" w:eastAsia="標楷體" w:hAnsi="Times New Roman" w:cs="Times New Roman" w:hint="eastAsia"/>
        </w:rPr>
        <w:t>18</w:t>
      </w:r>
      <w:r w:rsidR="00957447">
        <w:rPr>
          <w:rFonts w:ascii="Times New Roman" w:eastAsia="標楷體" w:hAnsi="Times New Roman" w:cs="Times New Roman" w:hint="eastAsia"/>
        </w:rPr>
        <w:t xml:space="preserve"> </w:t>
      </w:r>
      <w:r w:rsidR="00AF1244">
        <w:rPr>
          <w:rFonts w:ascii="Times New Roman" w:eastAsia="標楷體" w:hAnsi="Times New Roman" w:cs="Times New Roman" w:hint="eastAsia"/>
        </w:rPr>
        <w:t>(</w:t>
      </w:r>
      <w:r w:rsidR="00AF1244">
        <w:rPr>
          <w:rFonts w:ascii="Times New Roman" w:eastAsia="標楷體" w:hAnsi="Times New Roman" w:cs="Times New Roman" w:hint="eastAsia"/>
        </w:rPr>
        <w:t>第</w:t>
      </w:r>
      <w:r w:rsidR="00AF1244">
        <w:rPr>
          <w:rFonts w:ascii="Times New Roman" w:eastAsia="標楷體" w:hAnsi="Times New Roman" w:cs="Times New Roman" w:hint="eastAsia"/>
        </w:rPr>
        <w:t>1</w:t>
      </w:r>
      <w:r w:rsidR="00AF1244">
        <w:rPr>
          <w:rFonts w:ascii="Times New Roman" w:eastAsia="標楷體" w:hAnsi="Times New Roman" w:cs="Times New Roman" w:hint="eastAsia"/>
        </w:rPr>
        <w:t>版</w:t>
      </w:r>
      <w:r w:rsidR="00AF1244">
        <w:rPr>
          <w:rFonts w:ascii="Times New Roman" w:eastAsia="標楷體" w:hAnsi="Times New Roman" w:cs="Times New Roman" w:hint="eastAsia"/>
        </w:rPr>
        <w:t>)</w:t>
      </w:r>
    </w:p>
    <w:p w:rsidR="00125C0B" w:rsidRDefault="00125C0B" w:rsidP="00FD563F">
      <w:pPr>
        <w:jc w:val="right"/>
        <w:rPr>
          <w:rFonts w:ascii="Times New Roman" w:eastAsia="標楷體" w:hAnsi="Times New Roman" w:cs="Times New Roman"/>
        </w:rPr>
      </w:pPr>
      <w:r>
        <w:rPr>
          <w:rFonts w:ascii="Times New Roman" w:eastAsia="標楷體" w:hAnsi="Times New Roman" w:cs="Times New Roman" w:hint="eastAsia"/>
        </w:rPr>
        <w:t>106/</w:t>
      </w:r>
      <w:r w:rsidR="001D3018">
        <w:rPr>
          <w:rFonts w:ascii="Times New Roman" w:eastAsia="標楷體" w:hAnsi="Times New Roman" w:cs="Times New Roman" w:hint="eastAsia"/>
        </w:rPr>
        <w:t>0</w:t>
      </w:r>
      <w:r>
        <w:rPr>
          <w:rFonts w:ascii="Times New Roman" w:eastAsia="標楷體" w:hAnsi="Times New Roman" w:cs="Times New Roman" w:hint="eastAsia"/>
        </w:rPr>
        <w:t>5/1</w:t>
      </w:r>
      <w:r w:rsidR="003E0382">
        <w:rPr>
          <w:rFonts w:ascii="Times New Roman" w:eastAsia="標楷體" w:hAnsi="Times New Roman" w:cs="Times New Roman" w:hint="eastAsia"/>
        </w:rPr>
        <w:t>7</w:t>
      </w:r>
      <w:r w:rsidR="00957447">
        <w:rPr>
          <w:rFonts w:ascii="Times New Roman" w:eastAsia="標楷體" w:hAnsi="Times New Roman" w:cs="Times New Roman" w:hint="eastAsia"/>
        </w:rPr>
        <w:t xml:space="preserve"> </w:t>
      </w:r>
      <w:r w:rsidR="00AF1244" w:rsidRPr="00AF1244">
        <w:rPr>
          <w:rFonts w:ascii="Times New Roman" w:eastAsia="標楷體" w:hAnsi="Times New Roman" w:cs="Times New Roman" w:hint="eastAsia"/>
        </w:rPr>
        <w:t>(</w:t>
      </w:r>
      <w:r w:rsidR="00AF1244" w:rsidRPr="00AF1244">
        <w:rPr>
          <w:rFonts w:ascii="Times New Roman" w:eastAsia="標楷體" w:hAnsi="Times New Roman" w:cs="Times New Roman" w:hint="eastAsia"/>
        </w:rPr>
        <w:t>第</w:t>
      </w:r>
      <w:r w:rsidR="00AF1244">
        <w:rPr>
          <w:rFonts w:ascii="Times New Roman" w:eastAsia="標楷體" w:hAnsi="Times New Roman" w:cs="Times New Roman" w:hint="eastAsia"/>
        </w:rPr>
        <w:t>2</w:t>
      </w:r>
      <w:r w:rsidR="00AF1244" w:rsidRPr="00AF1244">
        <w:rPr>
          <w:rFonts w:ascii="Times New Roman" w:eastAsia="標楷體" w:hAnsi="Times New Roman" w:cs="Times New Roman" w:hint="eastAsia"/>
        </w:rPr>
        <w:t>版</w:t>
      </w:r>
      <w:r w:rsidR="00AF1244" w:rsidRPr="00AF1244">
        <w:rPr>
          <w:rFonts w:ascii="Times New Roman" w:eastAsia="標楷體" w:hAnsi="Times New Roman" w:cs="Times New Roman" w:hint="eastAsia"/>
        </w:rPr>
        <w:t>)</w:t>
      </w:r>
    </w:p>
    <w:p w:rsidR="00132A9A" w:rsidRPr="0054699F" w:rsidRDefault="00132A9A" w:rsidP="00FD563F">
      <w:pPr>
        <w:jc w:val="right"/>
        <w:rPr>
          <w:rFonts w:ascii="Times New Roman" w:eastAsia="標楷體" w:hAnsi="Times New Roman" w:cs="Times New Roman"/>
        </w:rPr>
      </w:pPr>
      <w:r w:rsidRPr="0054699F">
        <w:rPr>
          <w:rFonts w:ascii="Times New Roman" w:eastAsia="標楷體" w:hAnsi="Times New Roman" w:cs="Times New Roman" w:hint="eastAsia"/>
        </w:rPr>
        <w:t>107/0</w:t>
      </w:r>
      <w:r w:rsidR="00DE44A9">
        <w:rPr>
          <w:rFonts w:ascii="Times New Roman" w:eastAsia="標楷體" w:hAnsi="Times New Roman" w:cs="Times New Roman" w:hint="eastAsia"/>
        </w:rPr>
        <w:t>8</w:t>
      </w:r>
      <w:r w:rsidRPr="0054699F">
        <w:rPr>
          <w:rFonts w:ascii="Times New Roman" w:eastAsia="標楷體" w:hAnsi="Times New Roman" w:cs="Times New Roman" w:hint="eastAsia"/>
        </w:rPr>
        <w:t>/</w:t>
      </w:r>
      <w:r w:rsidR="00DE44A9">
        <w:rPr>
          <w:rFonts w:ascii="Times New Roman" w:eastAsia="標楷體" w:hAnsi="Times New Roman" w:cs="Times New Roman" w:hint="eastAsia"/>
        </w:rPr>
        <w:t>15</w:t>
      </w:r>
      <w:r w:rsidRPr="0054699F">
        <w:rPr>
          <w:rFonts w:ascii="Times New Roman" w:eastAsia="標楷體" w:hAnsi="Times New Roman" w:cs="Times New Roman" w:hint="eastAsia"/>
        </w:rPr>
        <w:t xml:space="preserve"> (</w:t>
      </w:r>
      <w:r w:rsidRPr="0054699F">
        <w:rPr>
          <w:rFonts w:ascii="Times New Roman" w:eastAsia="標楷體" w:hAnsi="Times New Roman" w:cs="Times New Roman" w:hint="eastAsia"/>
        </w:rPr>
        <w:t>第</w:t>
      </w:r>
      <w:r w:rsidRPr="0054699F">
        <w:rPr>
          <w:rFonts w:ascii="Times New Roman" w:eastAsia="標楷體" w:hAnsi="Times New Roman" w:cs="Times New Roman" w:hint="eastAsia"/>
        </w:rPr>
        <w:t>3</w:t>
      </w:r>
      <w:r w:rsidRPr="0054699F">
        <w:rPr>
          <w:rFonts w:ascii="Times New Roman" w:eastAsia="標楷體" w:hAnsi="Times New Roman" w:cs="Times New Roman" w:hint="eastAsia"/>
        </w:rPr>
        <w:t>版</w:t>
      </w:r>
      <w:r w:rsidRPr="0054699F">
        <w:rPr>
          <w:rFonts w:ascii="Times New Roman" w:eastAsia="標楷體" w:hAnsi="Times New Roman" w:cs="Times New Roman" w:hint="eastAsia"/>
        </w:rPr>
        <w:t>)</w:t>
      </w:r>
    </w:p>
    <w:tbl>
      <w:tblPr>
        <w:tblStyle w:val="a3"/>
        <w:tblW w:w="0" w:type="auto"/>
        <w:tblLook w:val="04A0"/>
      </w:tblPr>
      <w:tblGrid>
        <w:gridCol w:w="3652"/>
        <w:gridCol w:w="6202"/>
      </w:tblGrid>
      <w:tr w:rsidR="00FD563F" w:rsidRPr="00435F82" w:rsidTr="0052231C">
        <w:trPr>
          <w:tblHeader/>
        </w:trPr>
        <w:tc>
          <w:tcPr>
            <w:tcW w:w="3652" w:type="dxa"/>
          </w:tcPr>
          <w:p w:rsidR="00FD563F" w:rsidRPr="00435F82" w:rsidRDefault="00FD563F" w:rsidP="00060933">
            <w:pPr>
              <w:jc w:val="center"/>
              <w:rPr>
                <w:rFonts w:ascii="Times New Roman" w:eastAsia="標楷體" w:hAnsi="Times New Roman" w:cs="Times New Roman"/>
              </w:rPr>
            </w:pPr>
            <w:r w:rsidRPr="00435F82">
              <w:rPr>
                <w:rFonts w:ascii="Times New Roman" w:eastAsia="標楷體" w:hAnsi="Times New Roman" w:cs="Times New Roman" w:hint="eastAsia"/>
              </w:rPr>
              <w:t>Q</w:t>
            </w:r>
          </w:p>
        </w:tc>
        <w:tc>
          <w:tcPr>
            <w:tcW w:w="6202" w:type="dxa"/>
          </w:tcPr>
          <w:p w:rsidR="00FD563F" w:rsidRPr="00435F82" w:rsidRDefault="00FD563F" w:rsidP="00060933">
            <w:pPr>
              <w:jc w:val="center"/>
              <w:rPr>
                <w:rFonts w:ascii="Times New Roman" w:eastAsia="標楷體" w:hAnsi="Times New Roman" w:cs="Times New Roman"/>
              </w:rPr>
            </w:pPr>
            <w:r w:rsidRPr="00435F82">
              <w:rPr>
                <w:rFonts w:ascii="Times New Roman" w:eastAsia="標楷體" w:hAnsi="Times New Roman" w:cs="Times New Roman" w:hint="eastAsia"/>
              </w:rPr>
              <w:t>A</w:t>
            </w:r>
          </w:p>
        </w:tc>
      </w:tr>
      <w:tr w:rsidR="00B0706C" w:rsidRPr="00435F82" w:rsidTr="0052231C">
        <w:tc>
          <w:tcPr>
            <w:tcW w:w="3652" w:type="dxa"/>
          </w:tcPr>
          <w:p w:rsidR="00B0706C" w:rsidRPr="00435F82" w:rsidRDefault="001C0659" w:rsidP="00060933">
            <w:pPr>
              <w:pStyle w:val="a4"/>
              <w:numPr>
                <w:ilvl w:val="0"/>
                <w:numId w:val="1"/>
              </w:numPr>
              <w:ind w:leftChars="0" w:left="284" w:hanging="284"/>
              <w:rPr>
                <w:rFonts w:ascii="Times New Roman" w:eastAsia="標楷體" w:hAnsi="Times New Roman" w:cs="Times New Roman"/>
              </w:rPr>
            </w:pPr>
            <w:r w:rsidRPr="00435F82">
              <w:rPr>
                <w:rFonts w:ascii="Times New Roman" w:eastAsia="標楷體" w:hAnsi="Times New Roman" w:cs="Times New Roman" w:hint="eastAsia"/>
              </w:rPr>
              <w:t>為什麼要將治療</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型肝炎之全口服新藥納入健保給付？</w:t>
            </w:r>
          </w:p>
        </w:tc>
        <w:tc>
          <w:tcPr>
            <w:tcW w:w="6202" w:type="dxa"/>
          </w:tcPr>
          <w:p w:rsidR="001C0659" w:rsidRPr="00435F82" w:rsidRDefault="001C0659" w:rsidP="00585694">
            <w:pPr>
              <w:pStyle w:val="a4"/>
              <w:numPr>
                <w:ilvl w:val="0"/>
                <w:numId w:val="3"/>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型肝炎是台灣地區肝病僅次於</w:t>
            </w:r>
            <w:r w:rsidRPr="00435F82">
              <w:rPr>
                <w:rFonts w:ascii="Times New Roman" w:eastAsia="標楷體" w:hAnsi="Times New Roman" w:cs="Times New Roman" w:hint="eastAsia"/>
              </w:rPr>
              <w:t>B</w:t>
            </w:r>
            <w:r w:rsidRPr="00435F82">
              <w:rPr>
                <w:rFonts w:ascii="Times New Roman" w:eastAsia="標楷體" w:hAnsi="Times New Roman" w:cs="Times New Roman" w:hint="eastAsia"/>
              </w:rPr>
              <w:t>型肝炎的第二號殺手，在成年人口中約有</w:t>
            </w:r>
            <w:r w:rsidRPr="00435F82">
              <w:rPr>
                <w:rFonts w:ascii="Times New Roman" w:eastAsia="標楷體" w:hAnsi="Times New Roman" w:cs="Times New Roman" w:hint="eastAsia"/>
              </w:rPr>
              <w:t>4</w:t>
            </w:r>
            <w:r w:rsidRPr="00435F82">
              <w:rPr>
                <w:rFonts w:ascii="Times New Roman" w:eastAsia="標楷體" w:hAnsi="Times New Roman" w:cs="Times New Roman" w:hint="eastAsia"/>
              </w:rPr>
              <w:t>％是慢性</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型肝炎患者。就</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肝病毒感染的自然史而言，急性</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肝病毒感染後有</w:t>
            </w:r>
            <w:r w:rsidRPr="00435F82">
              <w:rPr>
                <w:rFonts w:ascii="Times New Roman" w:eastAsia="標楷體" w:hAnsi="Times New Roman" w:cs="Times New Roman" w:hint="eastAsia"/>
              </w:rPr>
              <w:t>70</w:t>
            </w:r>
            <w:r w:rsidRPr="00435F82">
              <w:rPr>
                <w:rFonts w:ascii="Times New Roman" w:eastAsia="標楷體" w:hAnsi="Times New Roman" w:cs="Times New Roman" w:hint="eastAsia"/>
              </w:rPr>
              <w:t>％到</w:t>
            </w:r>
            <w:r w:rsidRPr="00435F82">
              <w:rPr>
                <w:rFonts w:ascii="Times New Roman" w:eastAsia="標楷體" w:hAnsi="Times New Roman" w:cs="Times New Roman" w:hint="eastAsia"/>
              </w:rPr>
              <w:t>80</w:t>
            </w:r>
            <w:r w:rsidRPr="00435F82">
              <w:rPr>
                <w:rFonts w:ascii="Times New Roman" w:eastAsia="標楷體" w:hAnsi="Times New Roman" w:cs="Times New Roman" w:hint="eastAsia"/>
              </w:rPr>
              <w:t>％的人會變成為慢性</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肝病毒感染。這些慢性</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肝病毒感染者中，有近兩成的人在</w:t>
            </w:r>
            <w:r w:rsidRPr="00435F82">
              <w:rPr>
                <w:rFonts w:ascii="Times New Roman" w:eastAsia="標楷體" w:hAnsi="Times New Roman" w:cs="Times New Roman" w:hint="eastAsia"/>
              </w:rPr>
              <w:t>20</w:t>
            </w:r>
            <w:r w:rsidRPr="00435F82">
              <w:rPr>
                <w:rFonts w:ascii="Times New Roman" w:eastAsia="標楷體" w:hAnsi="Times New Roman" w:cs="Times New Roman" w:hint="eastAsia"/>
              </w:rPr>
              <w:t>年後會產生肝硬化。在肝硬化的</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肝患者中，每年有</w:t>
            </w:r>
            <w:r w:rsidRPr="00435F82">
              <w:rPr>
                <w:rFonts w:ascii="Times New Roman" w:eastAsia="標楷體" w:hAnsi="Times New Roman" w:cs="Times New Roman" w:hint="eastAsia"/>
              </w:rPr>
              <w:t>1-4</w:t>
            </w:r>
            <w:r w:rsidRPr="00435F82">
              <w:rPr>
                <w:rFonts w:ascii="Times New Roman" w:eastAsia="標楷體" w:hAnsi="Times New Roman" w:cs="Times New Roman" w:hint="eastAsia"/>
              </w:rPr>
              <w:t>％的機會產生肝細胞癌，</w:t>
            </w:r>
            <w:r w:rsidRPr="00435F82">
              <w:rPr>
                <w:rFonts w:ascii="Times New Roman" w:eastAsia="標楷體" w:hAnsi="Times New Roman" w:cs="Times New Roman" w:hint="eastAsia"/>
              </w:rPr>
              <w:t>4-5</w:t>
            </w:r>
            <w:r w:rsidRPr="00435F82">
              <w:rPr>
                <w:rFonts w:ascii="Times New Roman" w:eastAsia="標楷體" w:hAnsi="Times New Roman" w:cs="Times New Roman" w:hint="eastAsia"/>
              </w:rPr>
              <w:t>％的機會發生肝功能代償失調。</w:t>
            </w:r>
          </w:p>
          <w:p w:rsidR="001C0659" w:rsidRPr="00435F82" w:rsidRDefault="001C0659" w:rsidP="00585694">
            <w:pPr>
              <w:pStyle w:val="a4"/>
              <w:numPr>
                <w:ilvl w:val="0"/>
                <w:numId w:val="3"/>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長期以來，</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型肝炎治療需每週施打一次長效型干擾素</w:t>
            </w:r>
            <w:r w:rsidRPr="00435F82">
              <w:rPr>
                <w:rFonts w:ascii="Times New Roman" w:eastAsia="標楷體" w:hAnsi="Times New Roman" w:cs="Times New Roman" w:hint="eastAsia"/>
              </w:rPr>
              <w:t>(</w:t>
            </w:r>
            <w:proofErr w:type="spellStart"/>
            <w:r w:rsidRPr="00435F82">
              <w:rPr>
                <w:rFonts w:ascii="Times New Roman" w:eastAsia="標楷體" w:hAnsi="Times New Roman" w:cs="Times New Roman" w:hint="eastAsia"/>
              </w:rPr>
              <w:t>pegylated</w:t>
            </w:r>
            <w:proofErr w:type="spellEnd"/>
            <w:r w:rsidRPr="00435F82">
              <w:rPr>
                <w:rFonts w:ascii="Times New Roman" w:eastAsia="標楷體" w:hAnsi="Times New Roman" w:cs="Times New Roman" w:hint="eastAsia"/>
              </w:rPr>
              <w:t xml:space="preserve"> interferon)</w:t>
            </w:r>
            <w:r w:rsidRPr="00435F82">
              <w:rPr>
                <w:rFonts w:ascii="Times New Roman" w:eastAsia="標楷體" w:hAnsi="Times New Roman" w:cs="Times New Roman" w:hint="eastAsia"/>
              </w:rPr>
              <w:t>，並配合每日口服雷巴威林</w:t>
            </w:r>
            <w:r w:rsidRPr="00435F82">
              <w:rPr>
                <w:rFonts w:ascii="Times New Roman" w:eastAsia="標楷體" w:hAnsi="Times New Roman" w:cs="Times New Roman" w:hint="eastAsia"/>
              </w:rPr>
              <w:t>(</w:t>
            </w:r>
            <w:proofErr w:type="spellStart"/>
            <w:r w:rsidRPr="00435F82">
              <w:rPr>
                <w:rFonts w:ascii="Times New Roman" w:eastAsia="標楷體" w:hAnsi="Times New Roman" w:cs="Times New Roman" w:hint="eastAsia"/>
              </w:rPr>
              <w:t>ribavirin</w:t>
            </w:r>
            <w:proofErr w:type="spellEnd"/>
            <w:r w:rsidRPr="00435F82">
              <w:rPr>
                <w:rFonts w:ascii="Times New Roman" w:eastAsia="標楷體" w:hAnsi="Times New Roman" w:cs="Times New Roman" w:hint="eastAsia"/>
              </w:rPr>
              <w:t>)</w:t>
            </w:r>
            <w:r w:rsidRPr="00435F82">
              <w:rPr>
                <w:rFonts w:ascii="Times New Roman" w:eastAsia="標楷體" w:hAnsi="Times New Roman" w:cs="Times New Roman" w:hint="eastAsia"/>
              </w:rPr>
              <w:t>。以</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肝病毒基因型第一型患者而言，治療</w:t>
            </w:r>
            <w:r w:rsidRPr="00435F82">
              <w:rPr>
                <w:rFonts w:ascii="Times New Roman" w:eastAsia="標楷體" w:hAnsi="Times New Roman" w:cs="Times New Roman" w:hint="eastAsia"/>
              </w:rPr>
              <w:t>48</w:t>
            </w:r>
            <w:r w:rsidRPr="00435F82">
              <w:rPr>
                <w:rFonts w:ascii="Times New Roman" w:eastAsia="標楷體" w:hAnsi="Times New Roman" w:cs="Times New Roman" w:hint="eastAsia"/>
              </w:rPr>
              <w:t>週後，約有</w:t>
            </w:r>
            <w:r w:rsidRPr="00435F82">
              <w:rPr>
                <w:rFonts w:ascii="Times New Roman" w:eastAsia="標楷體" w:hAnsi="Times New Roman" w:cs="Times New Roman" w:hint="eastAsia"/>
              </w:rPr>
              <w:t>70%</w:t>
            </w:r>
            <w:r w:rsidRPr="00435F82">
              <w:rPr>
                <w:rFonts w:ascii="Times New Roman" w:eastAsia="標楷體" w:hAnsi="Times New Roman" w:cs="Times New Roman" w:hint="eastAsia"/>
              </w:rPr>
              <w:t>的病患可達到持續的病毒反應</w:t>
            </w:r>
            <w:r w:rsidRPr="00435F82">
              <w:rPr>
                <w:rFonts w:ascii="Times New Roman" w:eastAsia="標楷體" w:hAnsi="Times New Roman" w:cs="Times New Roman" w:hint="eastAsia"/>
              </w:rPr>
              <w:t xml:space="preserve">(sustained </w:t>
            </w:r>
            <w:proofErr w:type="spellStart"/>
            <w:r w:rsidRPr="00435F82">
              <w:rPr>
                <w:rFonts w:ascii="Times New Roman" w:eastAsia="標楷體" w:hAnsi="Times New Roman" w:cs="Times New Roman" w:hint="eastAsia"/>
              </w:rPr>
              <w:t>virological</w:t>
            </w:r>
            <w:proofErr w:type="spellEnd"/>
            <w:r w:rsidRPr="00435F82">
              <w:rPr>
                <w:rFonts w:ascii="Times New Roman" w:eastAsia="標楷體" w:hAnsi="Times New Roman" w:cs="Times New Roman" w:hint="eastAsia"/>
              </w:rPr>
              <w:t xml:space="preserve"> response, SVR)</w:t>
            </w:r>
            <w:r w:rsidRPr="00435F82">
              <w:rPr>
                <w:rFonts w:ascii="Times New Roman" w:eastAsia="標楷體" w:hAnsi="Times New Roman" w:cs="Times New Roman" w:hint="eastAsia"/>
              </w:rPr>
              <w:t>。對於病毒基因型第</w:t>
            </w:r>
            <w:r w:rsidRPr="00435F82">
              <w:rPr>
                <w:rFonts w:ascii="Times New Roman" w:eastAsia="標楷體" w:hAnsi="Times New Roman" w:cs="Times New Roman" w:hint="eastAsia"/>
              </w:rPr>
              <w:t>2</w:t>
            </w:r>
            <w:r w:rsidRPr="00435F82">
              <w:rPr>
                <w:rFonts w:ascii="Times New Roman" w:eastAsia="標楷體" w:hAnsi="Times New Roman" w:cs="Times New Roman" w:hint="eastAsia"/>
              </w:rPr>
              <w:t>與第</w:t>
            </w:r>
            <w:r w:rsidRPr="00435F82">
              <w:rPr>
                <w:rFonts w:ascii="Times New Roman" w:eastAsia="標楷體" w:hAnsi="Times New Roman" w:cs="Times New Roman" w:hint="eastAsia"/>
              </w:rPr>
              <w:t>3</w:t>
            </w:r>
            <w:r w:rsidRPr="00435F82">
              <w:rPr>
                <w:rFonts w:ascii="Times New Roman" w:eastAsia="標楷體" w:hAnsi="Times New Roman" w:cs="Times New Roman" w:hint="eastAsia"/>
              </w:rPr>
              <w:t>型，更有高達</w:t>
            </w:r>
            <w:r w:rsidRPr="00435F82">
              <w:rPr>
                <w:rFonts w:ascii="Times New Roman" w:eastAsia="標楷體" w:hAnsi="Times New Roman" w:cs="Times New Roman" w:hint="eastAsia"/>
              </w:rPr>
              <w:t>80%~90%</w:t>
            </w:r>
            <w:r w:rsidRPr="00435F82">
              <w:rPr>
                <w:rFonts w:ascii="Times New Roman" w:eastAsia="標楷體" w:hAnsi="Times New Roman" w:cs="Times New Roman" w:hint="eastAsia"/>
              </w:rPr>
              <w:t>的持續病毒反應，這類病患在合併治療四週後，若有達到快速病毒反應</w:t>
            </w:r>
            <w:r w:rsidRPr="00435F82">
              <w:rPr>
                <w:rFonts w:ascii="Times New Roman" w:eastAsia="標楷體" w:hAnsi="Times New Roman" w:cs="Times New Roman" w:hint="eastAsia"/>
              </w:rPr>
              <w:t xml:space="preserve">(rapid </w:t>
            </w:r>
            <w:proofErr w:type="spellStart"/>
            <w:r w:rsidRPr="00435F82">
              <w:rPr>
                <w:rFonts w:ascii="Times New Roman" w:eastAsia="標楷體" w:hAnsi="Times New Roman" w:cs="Times New Roman" w:hint="eastAsia"/>
              </w:rPr>
              <w:t>virological</w:t>
            </w:r>
            <w:proofErr w:type="spellEnd"/>
            <w:r w:rsidRPr="00435F82">
              <w:rPr>
                <w:rFonts w:ascii="Times New Roman" w:eastAsia="標楷體" w:hAnsi="Times New Roman" w:cs="Times New Roman" w:hint="eastAsia"/>
              </w:rPr>
              <w:t xml:space="preserve"> response, RVR)</w:t>
            </w:r>
            <w:r w:rsidRPr="00435F82">
              <w:rPr>
                <w:rFonts w:ascii="Times New Roman" w:eastAsia="標楷體" w:hAnsi="Times New Roman" w:cs="Times New Roman" w:hint="eastAsia"/>
              </w:rPr>
              <w:t>，甚至可縮短治療的時間至</w:t>
            </w:r>
            <w:r w:rsidRPr="00435F82">
              <w:rPr>
                <w:rFonts w:ascii="Times New Roman" w:eastAsia="標楷體" w:hAnsi="Times New Roman" w:cs="Times New Roman" w:hint="eastAsia"/>
              </w:rPr>
              <w:t>16-24</w:t>
            </w:r>
            <w:r w:rsidRPr="00435F82">
              <w:rPr>
                <w:rFonts w:ascii="Times New Roman" w:eastAsia="標楷體" w:hAnsi="Times New Roman" w:cs="Times New Roman" w:hint="eastAsia"/>
              </w:rPr>
              <w:t>週。但干擾素的常見副作用有持續發燒、咳嗽、食慾不振等，也會出現貧血、血小板、白血球降低、甲狀腺功能異常，情緒低落等，雷巴威林也會引起貧血，讓部分患者感到不適。</w:t>
            </w:r>
          </w:p>
          <w:p w:rsidR="00B0706C" w:rsidRPr="00435F82" w:rsidRDefault="001C0659" w:rsidP="00585694">
            <w:pPr>
              <w:pStyle w:val="a4"/>
              <w:numPr>
                <w:ilvl w:val="0"/>
                <w:numId w:val="3"/>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由於近年來新藥之研發有長足的進展，</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型肝炎也陸續有高治癒率的全口服抗病毒藥物上市。新型全口服抗病毒藥物只需服用</w:t>
            </w:r>
            <w:r w:rsidRPr="00435F82">
              <w:rPr>
                <w:rFonts w:ascii="Times New Roman" w:eastAsia="標楷體" w:hAnsi="Times New Roman" w:cs="Times New Roman" w:hint="eastAsia"/>
              </w:rPr>
              <w:t>3</w:t>
            </w:r>
            <w:r w:rsidRPr="00435F82">
              <w:rPr>
                <w:rFonts w:ascii="Times New Roman" w:eastAsia="標楷體" w:hAnsi="Times New Roman" w:cs="Times New Roman" w:hint="eastAsia"/>
              </w:rPr>
              <w:t>至</w:t>
            </w:r>
            <w:r w:rsidRPr="00435F82">
              <w:rPr>
                <w:rFonts w:ascii="Times New Roman" w:eastAsia="標楷體" w:hAnsi="Times New Roman" w:cs="Times New Roman" w:hint="eastAsia"/>
              </w:rPr>
              <w:t>6</w:t>
            </w:r>
            <w:r w:rsidRPr="00435F82">
              <w:rPr>
                <w:rFonts w:ascii="Times New Roman" w:eastAsia="標楷體" w:hAnsi="Times New Roman" w:cs="Times New Roman" w:hint="eastAsia"/>
              </w:rPr>
              <w:t>個月，治癒率可達</w:t>
            </w:r>
            <w:r w:rsidRPr="00435F82">
              <w:rPr>
                <w:rFonts w:ascii="Times New Roman" w:eastAsia="標楷體" w:hAnsi="Times New Roman" w:cs="Times New Roman" w:hint="eastAsia"/>
              </w:rPr>
              <w:t>90%</w:t>
            </w:r>
            <w:r w:rsidRPr="00435F82">
              <w:rPr>
                <w:rFonts w:ascii="Times New Roman" w:eastAsia="標楷體" w:hAnsi="Times New Roman" w:cs="Times New Roman" w:hint="eastAsia"/>
              </w:rPr>
              <w:t>以上，成效相對顯著。台灣是全球少數</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型肝炎盛行率超過</w:t>
            </w:r>
            <w:r w:rsidRPr="00435F82">
              <w:rPr>
                <w:rFonts w:ascii="Times New Roman" w:eastAsia="標楷體" w:hAnsi="Times New Roman" w:cs="Times New Roman" w:hint="eastAsia"/>
              </w:rPr>
              <w:t>3%</w:t>
            </w:r>
            <w:r w:rsidRPr="00435F82">
              <w:rPr>
                <w:rFonts w:ascii="Times New Roman" w:eastAsia="標楷體" w:hAnsi="Times New Roman" w:cs="Times New Roman" w:hint="eastAsia"/>
              </w:rPr>
              <w:t>的國家，高於日本、韓國等其他亞洲鄰近國家，</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型肝炎之防治更應刻不容緩。</w:t>
            </w:r>
          </w:p>
          <w:p w:rsidR="001C0659" w:rsidRPr="00435F82" w:rsidRDefault="001C0659" w:rsidP="00585694">
            <w:pPr>
              <w:pStyle w:val="a4"/>
              <w:numPr>
                <w:ilvl w:val="0"/>
                <w:numId w:val="3"/>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健保署配合</w:t>
            </w:r>
            <w:r w:rsidRPr="00435F82">
              <w:rPr>
                <w:rFonts w:ascii="Times New Roman" w:eastAsia="標楷體" w:hAnsi="Times New Roman" w:cs="Times New Roman" w:hint="eastAsia"/>
              </w:rPr>
              <w:t>106</w:t>
            </w:r>
            <w:r w:rsidRPr="00435F82">
              <w:rPr>
                <w:rFonts w:ascii="Times New Roman" w:eastAsia="標楷體" w:hAnsi="Times New Roman" w:cs="Times New Roman" w:hint="eastAsia"/>
              </w:rPr>
              <w:t>年健保總額預算中</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型肝炎治療費用專款額度，進行健保給付</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型肝炎全口服新藥之管理，將有限資源做最適分配並達成最佳效益，有效降低</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型肝炎之流行風險，保障國人身體健康，避免日後衍生肝硬化及肝癌所耗費之醫療及社會資源，達成我國全面性根除</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型肝炎之目標，提升國家形象。</w:t>
            </w:r>
          </w:p>
        </w:tc>
      </w:tr>
      <w:tr w:rsidR="001C0659" w:rsidRPr="00435F82" w:rsidTr="0052231C">
        <w:tc>
          <w:tcPr>
            <w:tcW w:w="3652" w:type="dxa"/>
          </w:tcPr>
          <w:p w:rsidR="001C0659" w:rsidRPr="00435F82" w:rsidRDefault="001C0659" w:rsidP="00060933">
            <w:pPr>
              <w:pStyle w:val="a4"/>
              <w:numPr>
                <w:ilvl w:val="0"/>
                <w:numId w:val="1"/>
              </w:numPr>
              <w:ind w:leftChars="0" w:left="284" w:hanging="284"/>
              <w:rPr>
                <w:rFonts w:ascii="Times New Roman" w:eastAsia="標楷體" w:hAnsi="Times New Roman" w:cs="Times New Roman"/>
              </w:rPr>
            </w:pPr>
            <w:r w:rsidRPr="00435F82">
              <w:rPr>
                <w:rFonts w:ascii="Times New Roman" w:eastAsia="標楷體" w:hAnsi="Times New Roman" w:cs="Times New Roman" w:hint="eastAsia"/>
              </w:rPr>
              <w:t>為什麼</w:t>
            </w:r>
            <w:r w:rsidRPr="00435F82">
              <w:rPr>
                <w:rFonts w:ascii="Times New Roman" w:eastAsia="標楷體" w:hAnsi="Times New Roman" w:cs="Times New Roman" w:hint="eastAsia"/>
              </w:rPr>
              <w:t>106</w:t>
            </w:r>
            <w:r w:rsidRPr="00435F82">
              <w:rPr>
                <w:rFonts w:ascii="Times New Roman" w:eastAsia="標楷體" w:hAnsi="Times New Roman" w:cs="Times New Roman" w:hint="eastAsia"/>
              </w:rPr>
              <w:t>年</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型肝炎全口服新藥限制治療人數只能</w:t>
            </w:r>
            <w:r w:rsidRPr="00435F82">
              <w:rPr>
                <w:rFonts w:ascii="Times New Roman" w:eastAsia="標楷體" w:hAnsi="Times New Roman" w:cs="Times New Roman" w:hint="eastAsia"/>
              </w:rPr>
              <w:t>8,000</w:t>
            </w:r>
            <w:r w:rsidRPr="00435F82">
              <w:rPr>
                <w:rFonts w:ascii="Times New Roman" w:eastAsia="標楷體" w:hAnsi="Times New Roman" w:cs="Times New Roman" w:hint="eastAsia"/>
              </w:rPr>
              <w:t>人？</w:t>
            </w:r>
          </w:p>
        </w:tc>
        <w:tc>
          <w:tcPr>
            <w:tcW w:w="6202" w:type="dxa"/>
          </w:tcPr>
          <w:p w:rsidR="001C0659" w:rsidRPr="00435F82" w:rsidRDefault="001C0659" w:rsidP="00BA221C">
            <w:pPr>
              <w:jc w:val="both"/>
              <w:rPr>
                <w:rFonts w:ascii="Times New Roman" w:eastAsia="標楷體" w:hAnsi="Times New Roman" w:cs="Times New Roman"/>
              </w:rPr>
            </w:pPr>
            <w:r w:rsidRPr="00435F82">
              <w:rPr>
                <w:rFonts w:ascii="Times New Roman" w:eastAsia="標楷體" w:hAnsi="Times New Roman" w:cs="Times New Roman" w:hint="eastAsia"/>
              </w:rPr>
              <w:t>因為罹患</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型肝炎而需要治療的病患人數眾多，健保經費有限，</w:t>
            </w:r>
            <w:r w:rsidRPr="00435F82">
              <w:rPr>
                <w:rFonts w:ascii="Times New Roman" w:eastAsia="標楷體" w:hAnsi="Times New Roman" w:cs="Times New Roman" w:hint="eastAsia"/>
              </w:rPr>
              <w:t>106</w:t>
            </w:r>
            <w:r w:rsidRPr="00435F82">
              <w:rPr>
                <w:rFonts w:ascii="Times New Roman" w:eastAsia="標楷體" w:hAnsi="Times New Roman" w:cs="Times New Roman" w:hint="eastAsia"/>
              </w:rPr>
              <w:t>年爭取用於</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型肝炎口服新藥為</w:t>
            </w:r>
            <w:r w:rsidRPr="00435F82">
              <w:rPr>
                <w:rFonts w:ascii="Times New Roman" w:eastAsia="標楷體" w:hAnsi="Times New Roman" w:cs="Times New Roman" w:hint="eastAsia"/>
              </w:rPr>
              <w:t>20</w:t>
            </w:r>
            <w:r w:rsidRPr="00435F82">
              <w:rPr>
                <w:rFonts w:ascii="Times New Roman" w:eastAsia="標楷體" w:hAnsi="Times New Roman" w:cs="Times New Roman" w:hint="eastAsia"/>
              </w:rPr>
              <w:t>億元，以每人療程費用</w:t>
            </w:r>
            <w:r w:rsidRPr="00435F82">
              <w:rPr>
                <w:rFonts w:ascii="Times New Roman" w:eastAsia="標楷體" w:hAnsi="Times New Roman" w:cs="Times New Roman" w:hint="eastAsia"/>
              </w:rPr>
              <w:t>25</w:t>
            </w:r>
            <w:r w:rsidRPr="00435F82">
              <w:rPr>
                <w:rFonts w:ascii="Times New Roman" w:eastAsia="標楷體" w:hAnsi="Times New Roman" w:cs="Times New Roman" w:hint="eastAsia"/>
              </w:rPr>
              <w:t>萬元計算，只能供</w:t>
            </w:r>
            <w:r w:rsidRPr="00435F82">
              <w:rPr>
                <w:rFonts w:ascii="Times New Roman" w:eastAsia="標楷體" w:hAnsi="Times New Roman" w:cs="Times New Roman" w:hint="eastAsia"/>
              </w:rPr>
              <w:t>8,000</w:t>
            </w:r>
            <w:r w:rsidRPr="00435F82">
              <w:rPr>
                <w:rFonts w:ascii="Times New Roman" w:eastAsia="標楷體" w:hAnsi="Times New Roman" w:cs="Times New Roman" w:hint="eastAsia"/>
              </w:rPr>
              <w:t>人使用。倘有病人</w:t>
            </w:r>
            <w:r w:rsidRPr="00435F82">
              <w:rPr>
                <w:rFonts w:ascii="Times New Roman" w:eastAsia="標楷體" w:hAnsi="Times New Roman" w:cs="Times New Roman" w:hint="eastAsia"/>
              </w:rPr>
              <w:lastRenderedPageBreak/>
              <w:t>因故未完成治療而有剩餘預算</w:t>
            </w:r>
            <w:r w:rsidRPr="00435F82">
              <w:rPr>
                <w:rFonts w:ascii="標楷體" w:eastAsia="標楷體" w:hAnsi="標楷體" w:cs="Times New Roman" w:hint="eastAsia"/>
              </w:rPr>
              <w:t>，</w:t>
            </w:r>
            <w:r w:rsidRPr="00435F82">
              <w:rPr>
                <w:rFonts w:ascii="Times New Roman" w:eastAsia="標楷體" w:hAnsi="Times New Roman" w:cs="Times New Roman" w:hint="eastAsia"/>
              </w:rPr>
              <w:t>將再開放可使用之名額。</w:t>
            </w:r>
          </w:p>
        </w:tc>
      </w:tr>
      <w:tr w:rsidR="002E5284" w:rsidRPr="00435F82" w:rsidTr="001C6CF5">
        <w:tc>
          <w:tcPr>
            <w:tcW w:w="3652" w:type="dxa"/>
          </w:tcPr>
          <w:p w:rsidR="002E5284" w:rsidRPr="00435F82" w:rsidRDefault="002E5284" w:rsidP="001C0659">
            <w:pPr>
              <w:pStyle w:val="a4"/>
              <w:numPr>
                <w:ilvl w:val="0"/>
                <w:numId w:val="1"/>
              </w:numPr>
              <w:ind w:leftChars="0" w:left="284" w:hanging="284"/>
              <w:rPr>
                <w:rFonts w:ascii="Times New Roman" w:eastAsia="標楷體" w:hAnsi="Times New Roman" w:cs="Times New Roman"/>
              </w:rPr>
            </w:pPr>
            <w:r w:rsidRPr="00435F82">
              <w:rPr>
                <w:rFonts w:ascii="Times New Roman" w:eastAsia="標楷體" w:hAnsi="Times New Roman" w:cs="Times New Roman" w:hint="eastAsia"/>
              </w:rPr>
              <w:lastRenderedPageBreak/>
              <w:t>C</w:t>
            </w:r>
            <w:r w:rsidRPr="00435F82">
              <w:rPr>
                <w:rFonts w:ascii="Times New Roman" w:eastAsia="標楷體" w:hAnsi="Times New Roman" w:cs="Times New Roman" w:hint="eastAsia"/>
              </w:rPr>
              <w:t>型肝炎全口服新藥第一階段</w:t>
            </w:r>
            <w:r w:rsidR="00A34A86">
              <w:rPr>
                <w:rFonts w:ascii="Times New Roman" w:eastAsia="標楷體" w:hAnsi="Times New Roman" w:cs="Times New Roman" w:hint="eastAsia"/>
              </w:rPr>
              <w:t>生效時間</w:t>
            </w:r>
            <w:r w:rsidR="00931AA1">
              <w:rPr>
                <w:rFonts w:ascii="Times New Roman" w:eastAsia="標楷體" w:hAnsi="Times New Roman" w:cs="Times New Roman" w:hint="eastAsia"/>
              </w:rPr>
              <w:t>及</w:t>
            </w:r>
            <w:r w:rsidRPr="00435F82">
              <w:rPr>
                <w:rFonts w:ascii="Times New Roman" w:eastAsia="標楷體" w:hAnsi="Times New Roman" w:cs="Times New Roman" w:hint="eastAsia"/>
              </w:rPr>
              <w:t>開放使用的條件為何？</w:t>
            </w:r>
          </w:p>
        </w:tc>
        <w:tc>
          <w:tcPr>
            <w:tcW w:w="6202" w:type="dxa"/>
          </w:tcPr>
          <w:p w:rsidR="00931AA1" w:rsidRDefault="00931AA1" w:rsidP="00585694">
            <w:pPr>
              <w:pStyle w:val="a4"/>
              <w:numPr>
                <w:ilvl w:val="0"/>
                <w:numId w:val="24"/>
              </w:numPr>
              <w:ind w:leftChars="0" w:left="317" w:hanging="317"/>
              <w:rPr>
                <w:rFonts w:ascii="Times New Roman" w:eastAsia="標楷體" w:hAnsi="Times New Roman" w:cs="Times New Roman"/>
              </w:rPr>
            </w:pPr>
            <w:r w:rsidRPr="00931AA1">
              <w:rPr>
                <w:rFonts w:ascii="Times New Roman" w:eastAsia="標楷體" w:hAnsi="Times New Roman" w:cs="Times New Roman" w:hint="eastAsia"/>
              </w:rPr>
              <w:t>第一階段生效時間</w:t>
            </w:r>
            <w:r>
              <w:rPr>
                <w:rFonts w:ascii="Times New Roman" w:eastAsia="標楷體" w:hAnsi="Times New Roman" w:cs="Times New Roman" w:hint="eastAsia"/>
              </w:rPr>
              <w:t>為</w:t>
            </w:r>
            <w:r>
              <w:rPr>
                <w:rFonts w:ascii="Times New Roman" w:eastAsia="標楷體" w:hAnsi="Times New Roman" w:cs="Times New Roman" w:hint="eastAsia"/>
              </w:rPr>
              <w:t>106</w:t>
            </w:r>
            <w:r>
              <w:rPr>
                <w:rFonts w:ascii="Times New Roman" w:eastAsia="標楷體" w:hAnsi="Times New Roman" w:cs="Times New Roman" w:hint="eastAsia"/>
              </w:rPr>
              <w:t>年</w:t>
            </w:r>
            <w:r>
              <w:rPr>
                <w:rFonts w:ascii="Times New Roman" w:eastAsia="標楷體" w:hAnsi="Times New Roman" w:cs="Times New Roman" w:hint="eastAsia"/>
              </w:rPr>
              <w:t>1</w:t>
            </w:r>
            <w:r>
              <w:rPr>
                <w:rFonts w:ascii="Times New Roman" w:eastAsia="標楷體" w:hAnsi="Times New Roman" w:cs="Times New Roman" w:hint="eastAsia"/>
              </w:rPr>
              <w:t>月</w:t>
            </w:r>
            <w:r>
              <w:rPr>
                <w:rFonts w:ascii="Times New Roman" w:eastAsia="標楷體" w:hAnsi="Times New Roman" w:cs="Times New Roman" w:hint="eastAsia"/>
              </w:rPr>
              <w:t>24</w:t>
            </w:r>
            <w:r>
              <w:rPr>
                <w:rFonts w:ascii="Times New Roman" w:eastAsia="標楷體" w:hAnsi="Times New Roman" w:cs="Times New Roman" w:hint="eastAsia"/>
              </w:rPr>
              <w:t>日。</w:t>
            </w:r>
          </w:p>
          <w:p w:rsidR="002E5284" w:rsidRPr="00435F82" w:rsidRDefault="0044699B" w:rsidP="00585694">
            <w:pPr>
              <w:pStyle w:val="a4"/>
              <w:numPr>
                <w:ilvl w:val="0"/>
                <w:numId w:val="24"/>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須符合下列所有條件</w:t>
            </w:r>
            <w:r w:rsidR="00F5555B" w:rsidRPr="00435F82">
              <w:rPr>
                <w:rFonts w:ascii="新細明體" w:eastAsia="新細明體" w:hAnsi="新細明體" w:cs="Times New Roman" w:hint="eastAsia"/>
              </w:rPr>
              <w:t>：</w:t>
            </w:r>
            <w:r w:rsidRPr="00435F82">
              <w:rPr>
                <w:rFonts w:ascii="Times New Roman" w:eastAsia="標楷體" w:hAnsi="Times New Roman" w:cs="Times New Roman" w:hint="eastAsia"/>
              </w:rPr>
              <w:t>包括</w:t>
            </w:r>
            <w:r w:rsidRPr="00435F82">
              <w:rPr>
                <w:rFonts w:ascii="Times New Roman" w:eastAsia="標楷體" w:hAnsi="Times New Roman" w:cs="Times New Roman" w:hint="eastAsia"/>
              </w:rPr>
              <w:t>Anti-HCV</w:t>
            </w:r>
            <w:r w:rsidRPr="00435F82">
              <w:rPr>
                <w:rFonts w:ascii="Times New Roman" w:eastAsia="標楷體" w:hAnsi="Times New Roman" w:cs="Times New Roman" w:hint="eastAsia"/>
              </w:rPr>
              <w:t>陽性超過六個月、</w:t>
            </w:r>
            <w:r w:rsidRPr="00435F82">
              <w:rPr>
                <w:rFonts w:ascii="Times New Roman" w:eastAsia="標楷體" w:hAnsi="Times New Roman" w:cs="Times New Roman" w:hint="eastAsia"/>
              </w:rPr>
              <w:t>HCV RNA</w:t>
            </w:r>
            <w:r w:rsidRPr="00435F82">
              <w:rPr>
                <w:rFonts w:ascii="Times New Roman" w:eastAsia="標楷體" w:hAnsi="Times New Roman" w:cs="Times New Roman" w:hint="eastAsia"/>
              </w:rPr>
              <w:t>為陽性</w:t>
            </w:r>
            <w:r w:rsidRPr="00435F82">
              <w:rPr>
                <w:rFonts w:ascii="新細明體" w:eastAsia="新細明體" w:hAnsi="新細明體" w:cs="Times New Roman" w:hint="eastAsia"/>
              </w:rPr>
              <w:t>、</w:t>
            </w:r>
            <w:r w:rsidR="00DC29EC" w:rsidRPr="00435F82">
              <w:rPr>
                <w:rFonts w:ascii="Times New Roman" w:eastAsia="標楷體" w:hAnsi="Times New Roman" w:cs="Times New Roman" w:hint="eastAsia"/>
              </w:rPr>
              <w:t>病毒基因型為第一型</w:t>
            </w:r>
            <w:r w:rsidR="00DC29EC" w:rsidRPr="00435F82">
              <w:rPr>
                <w:rFonts w:ascii="新細明體" w:eastAsia="新細明體" w:hAnsi="新細明體" w:cs="Times New Roman" w:hint="eastAsia"/>
              </w:rPr>
              <w:t>、</w:t>
            </w:r>
            <w:r w:rsidRPr="00435F82">
              <w:rPr>
                <w:rFonts w:ascii="Times New Roman" w:eastAsia="標楷體" w:hAnsi="Times New Roman" w:cs="Times New Roman" w:hint="eastAsia"/>
              </w:rPr>
              <w:t>先前曾以</w:t>
            </w:r>
            <w:r w:rsidRPr="00435F82">
              <w:rPr>
                <w:rFonts w:ascii="Times New Roman" w:eastAsia="標楷體" w:hAnsi="Times New Roman" w:cs="Times New Roman" w:hint="eastAsia"/>
              </w:rPr>
              <w:t>interferon</w:t>
            </w:r>
            <w:r w:rsidR="00DC29EC" w:rsidRPr="00435F82">
              <w:rPr>
                <w:rFonts w:ascii="Times New Roman" w:eastAsia="標楷體" w:hAnsi="Times New Roman" w:cs="Times New Roman" w:hint="eastAsia"/>
              </w:rPr>
              <w:t>加</w:t>
            </w:r>
            <w:r w:rsidRPr="00435F82">
              <w:rPr>
                <w:rFonts w:ascii="Times New Roman" w:eastAsia="標楷體" w:hAnsi="Times New Roman" w:cs="Times New Roman" w:hint="eastAsia"/>
              </w:rPr>
              <w:t>ribavirin</w:t>
            </w:r>
            <w:r w:rsidRPr="00435F82">
              <w:rPr>
                <w:rFonts w:ascii="Times New Roman" w:eastAsia="標楷體" w:hAnsi="Times New Roman" w:cs="Times New Roman" w:hint="eastAsia"/>
              </w:rPr>
              <w:t>合併治療失敗</w:t>
            </w:r>
            <w:r w:rsidRPr="00435F82">
              <w:rPr>
                <w:rFonts w:ascii="新細明體" w:eastAsia="新細明體" w:hAnsi="新細明體" w:cs="Times New Roman" w:hint="eastAsia"/>
              </w:rPr>
              <w:t>、</w:t>
            </w:r>
            <w:r w:rsidRPr="00435F82">
              <w:rPr>
                <w:rFonts w:ascii="Times New Roman" w:eastAsia="標楷體" w:hAnsi="Times New Roman" w:cs="Times New Roman" w:hint="eastAsia"/>
              </w:rPr>
              <w:t>無肝功能代償不全</w:t>
            </w:r>
            <w:r w:rsidRPr="00435F82">
              <w:rPr>
                <w:rFonts w:ascii="新細明體" w:eastAsia="新細明體" w:hAnsi="新細明體" w:cs="Times New Roman" w:hint="eastAsia"/>
              </w:rPr>
              <w:t>、</w:t>
            </w:r>
            <w:r w:rsidRPr="00435F82">
              <w:rPr>
                <w:rFonts w:ascii="Times New Roman" w:eastAsia="標楷體" w:hAnsi="Times New Roman" w:cs="Times New Roman" w:hint="eastAsia"/>
              </w:rPr>
              <w:t>肝纖維化程度大於或等於</w:t>
            </w:r>
            <w:r w:rsidRPr="00435F82">
              <w:rPr>
                <w:rFonts w:ascii="Times New Roman" w:eastAsia="標楷體" w:hAnsi="Times New Roman" w:cs="Times New Roman" w:hint="eastAsia"/>
              </w:rPr>
              <w:t>METAVIR system F3</w:t>
            </w:r>
            <w:r w:rsidRPr="00435F82">
              <w:rPr>
                <w:rFonts w:ascii="Times New Roman" w:eastAsia="標楷體" w:hAnsi="Times New Roman" w:cs="Times New Roman" w:hint="eastAsia"/>
              </w:rPr>
              <w:t>者</w:t>
            </w:r>
            <w:r w:rsidRPr="00435F82">
              <w:rPr>
                <w:rFonts w:ascii="新細明體" w:eastAsia="新細明體" w:hAnsi="新細明體" w:cs="Times New Roman" w:hint="eastAsia"/>
              </w:rPr>
              <w:t>。</w:t>
            </w:r>
          </w:p>
          <w:p w:rsidR="002E5284" w:rsidRPr="00435F82" w:rsidRDefault="00060933" w:rsidP="00585694">
            <w:pPr>
              <w:pStyle w:val="a4"/>
              <w:numPr>
                <w:ilvl w:val="0"/>
                <w:numId w:val="24"/>
              </w:numPr>
              <w:ind w:leftChars="0" w:left="317" w:hanging="317"/>
              <w:rPr>
                <w:rFonts w:ascii="Times New Roman" w:eastAsia="標楷體" w:hAnsi="Times New Roman" w:cs="Times New Roman"/>
                <w:color w:val="FF0000"/>
              </w:rPr>
            </w:pPr>
            <w:r w:rsidRPr="00435F82">
              <w:rPr>
                <w:rFonts w:ascii="Times New Roman" w:eastAsia="標楷體" w:hAnsi="Times New Roman" w:cs="Times New Roman" w:hint="eastAsia"/>
              </w:rPr>
              <w:t>倘先前係以自費使用干擾素合併</w:t>
            </w:r>
            <w:proofErr w:type="spellStart"/>
            <w:r w:rsidRPr="00435F82">
              <w:rPr>
                <w:rFonts w:ascii="Times New Roman" w:eastAsia="標楷體" w:hAnsi="Times New Roman" w:cs="Times New Roman" w:hint="eastAsia"/>
              </w:rPr>
              <w:t>ribavirin</w:t>
            </w:r>
            <w:proofErr w:type="spellEnd"/>
            <w:r w:rsidRPr="00435F82">
              <w:rPr>
                <w:rFonts w:ascii="Times New Roman" w:eastAsia="標楷體" w:hAnsi="Times New Roman" w:cs="Times New Roman" w:hint="eastAsia"/>
              </w:rPr>
              <w:t>治療失敗者，收案時應將醫師開立之診斷證明文件置於病歷備查，其文件中應載明先前治療失敗之用藥期間。醫事服務機構於送審時應提供上開文件至保險人分區業務組備查。</w:t>
            </w:r>
          </w:p>
        </w:tc>
      </w:tr>
      <w:tr w:rsidR="00DC6C8D" w:rsidRPr="00435F82" w:rsidTr="001C6CF5">
        <w:tc>
          <w:tcPr>
            <w:tcW w:w="3652" w:type="dxa"/>
          </w:tcPr>
          <w:p w:rsidR="00DC6C8D" w:rsidRPr="00435F82" w:rsidRDefault="00DC6C8D" w:rsidP="001C0659">
            <w:pPr>
              <w:pStyle w:val="a4"/>
              <w:numPr>
                <w:ilvl w:val="0"/>
                <w:numId w:val="1"/>
              </w:numPr>
              <w:ind w:leftChars="0" w:left="284" w:hanging="284"/>
              <w:rPr>
                <w:rFonts w:ascii="Times New Roman" w:eastAsia="標楷體" w:hAnsi="Times New Roman" w:cs="Times New Roman"/>
              </w:rPr>
            </w:pPr>
            <w:r w:rsidRPr="00DC6C8D">
              <w:rPr>
                <w:rFonts w:ascii="Times New Roman" w:eastAsia="標楷體" w:hAnsi="Times New Roman" w:cs="Times New Roman" w:hint="eastAsia"/>
              </w:rPr>
              <w:t>C</w:t>
            </w:r>
            <w:r w:rsidRPr="00DC6C8D">
              <w:rPr>
                <w:rFonts w:ascii="Times New Roman" w:eastAsia="標楷體" w:hAnsi="Times New Roman" w:cs="Times New Roman" w:hint="eastAsia"/>
              </w:rPr>
              <w:t>型肝炎全口服新藥第</w:t>
            </w:r>
            <w:r>
              <w:rPr>
                <w:rFonts w:ascii="Times New Roman" w:eastAsia="標楷體" w:hAnsi="Times New Roman" w:cs="Times New Roman" w:hint="eastAsia"/>
              </w:rPr>
              <w:t>二</w:t>
            </w:r>
            <w:r w:rsidRPr="00DC6C8D">
              <w:rPr>
                <w:rFonts w:ascii="Times New Roman" w:eastAsia="標楷體" w:hAnsi="Times New Roman" w:cs="Times New Roman" w:hint="eastAsia"/>
              </w:rPr>
              <w:t>階段</w:t>
            </w:r>
            <w:r w:rsidR="00931AA1" w:rsidRPr="00931AA1">
              <w:rPr>
                <w:rFonts w:ascii="Times New Roman" w:eastAsia="標楷體" w:hAnsi="Times New Roman" w:cs="Times New Roman" w:hint="eastAsia"/>
              </w:rPr>
              <w:t>生效時間及</w:t>
            </w:r>
            <w:r w:rsidRPr="00DC6C8D">
              <w:rPr>
                <w:rFonts w:ascii="Times New Roman" w:eastAsia="標楷體" w:hAnsi="Times New Roman" w:cs="Times New Roman" w:hint="eastAsia"/>
              </w:rPr>
              <w:t>開放使用的條件為何？</w:t>
            </w:r>
          </w:p>
        </w:tc>
        <w:tc>
          <w:tcPr>
            <w:tcW w:w="6202" w:type="dxa"/>
          </w:tcPr>
          <w:p w:rsidR="00DC6C8D" w:rsidRDefault="00931AA1" w:rsidP="00DC6C8D">
            <w:pPr>
              <w:pStyle w:val="a4"/>
              <w:numPr>
                <w:ilvl w:val="0"/>
                <w:numId w:val="26"/>
              </w:numPr>
              <w:ind w:leftChars="0" w:left="317" w:hanging="317"/>
              <w:rPr>
                <w:rFonts w:ascii="Times New Roman" w:eastAsia="標楷體" w:hAnsi="Times New Roman" w:cs="Times New Roman"/>
              </w:rPr>
            </w:pPr>
            <w:r w:rsidRPr="00931AA1">
              <w:rPr>
                <w:rFonts w:ascii="Times New Roman" w:eastAsia="標楷體" w:hAnsi="Times New Roman" w:cs="Times New Roman" w:hint="eastAsia"/>
              </w:rPr>
              <w:t>第</w:t>
            </w:r>
            <w:r>
              <w:rPr>
                <w:rFonts w:ascii="Times New Roman" w:eastAsia="標楷體" w:hAnsi="Times New Roman" w:cs="Times New Roman" w:hint="eastAsia"/>
              </w:rPr>
              <w:t>二</w:t>
            </w:r>
            <w:r w:rsidRPr="00931AA1">
              <w:rPr>
                <w:rFonts w:ascii="Times New Roman" w:eastAsia="標楷體" w:hAnsi="Times New Roman" w:cs="Times New Roman" w:hint="eastAsia"/>
              </w:rPr>
              <w:t>階段生效時間為</w:t>
            </w:r>
            <w:r w:rsidRPr="00931AA1">
              <w:rPr>
                <w:rFonts w:ascii="Times New Roman" w:eastAsia="標楷體" w:hAnsi="Times New Roman" w:cs="Times New Roman" w:hint="eastAsia"/>
              </w:rPr>
              <w:t>106</w:t>
            </w:r>
            <w:r w:rsidRPr="00931AA1">
              <w:rPr>
                <w:rFonts w:ascii="Times New Roman" w:eastAsia="標楷體" w:hAnsi="Times New Roman" w:cs="Times New Roman" w:hint="eastAsia"/>
              </w:rPr>
              <w:t>年</w:t>
            </w:r>
            <w:r>
              <w:rPr>
                <w:rFonts w:ascii="Times New Roman" w:eastAsia="標楷體" w:hAnsi="Times New Roman" w:cs="Times New Roman" w:hint="eastAsia"/>
              </w:rPr>
              <w:t>5</w:t>
            </w:r>
            <w:r w:rsidRPr="00931AA1">
              <w:rPr>
                <w:rFonts w:ascii="Times New Roman" w:eastAsia="標楷體" w:hAnsi="Times New Roman" w:cs="Times New Roman" w:hint="eastAsia"/>
              </w:rPr>
              <w:t>月</w:t>
            </w:r>
            <w:r>
              <w:rPr>
                <w:rFonts w:ascii="Times New Roman" w:eastAsia="標楷體" w:hAnsi="Times New Roman" w:cs="Times New Roman" w:hint="eastAsia"/>
              </w:rPr>
              <w:t>15</w:t>
            </w:r>
            <w:r w:rsidRPr="00931AA1">
              <w:rPr>
                <w:rFonts w:ascii="Times New Roman" w:eastAsia="標楷體" w:hAnsi="Times New Roman" w:cs="Times New Roman" w:hint="eastAsia"/>
              </w:rPr>
              <w:t>日。</w:t>
            </w:r>
          </w:p>
          <w:p w:rsidR="00DC6C8D" w:rsidRPr="00435F82" w:rsidRDefault="00B903F9" w:rsidP="00F14319">
            <w:pPr>
              <w:pStyle w:val="a4"/>
              <w:numPr>
                <w:ilvl w:val="0"/>
                <w:numId w:val="26"/>
              </w:numPr>
              <w:ind w:leftChars="0" w:left="317" w:hanging="317"/>
              <w:rPr>
                <w:rFonts w:ascii="Times New Roman" w:eastAsia="標楷體" w:hAnsi="Times New Roman" w:cs="Times New Roman"/>
              </w:rPr>
            </w:pPr>
            <w:r>
              <w:rPr>
                <w:rFonts w:ascii="Times New Roman" w:eastAsia="標楷體" w:hAnsi="Times New Roman" w:cs="Times New Roman" w:hint="eastAsia"/>
              </w:rPr>
              <w:t>由第一階段開放使用的條件，放寬為不再限制</w:t>
            </w:r>
            <w:r w:rsidRPr="00B903F9">
              <w:rPr>
                <w:rFonts w:ascii="Times New Roman" w:eastAsia="標楷體" w:hAnsi="Times New Roman" w:cs="Times New Roman" w:hint="eastAsia"/>
              </w:rPr>
              <w:t>先前曾以</w:t>
            </w:r>
            <w:r w:rsidRPr="00B903F9">
              <w:rPr>
                <w:rFonts w:ascii="Times New Roman" w:eastAsia="標楷體" w:hAnsi="Times New Roman" w:cs="Times New Roman" w:hint="eastAsia"/>
              </w:rPr>
              <w:t>interferon</w:t>
            </w:r>
            <w:r w:rsidRPr="00B903F9">
              <w:rPr>
                <w:rFonts w:ascii="Times New Roman" w:eastAsia="標楷體" w:hAnsi="Times New Roman" w:cs="Times New Roman" w:hint="eastAsia"/>
              </w:rPr>
              <w:t>加</w:t>
            </w:r>
            <w:proofErr w:type="spellStart"/>
            <w:r w:rsidRPr="00B903F9">
              <w:rPr>
                <w:rFonts w:ascii="Times New Roman" w:eastAsia="標楷體" w:hAnsi="Times New Roman" w:cs="Times New Roman" w:hint="eastAsia"/>
              </w:rPr>
              <w:t>ribavirin</w:t>
            </w:r>
            <w:proofErr w:type="spellEnd"/>
            <w:r w:rsidRPr="00B903F9">
              <w:rPr>
                <w:rFonts w:ascii="Times New Roman" w:eastAsia="標楷體" w:hAnsi="Times New Roman" w:cs="Times New Roman" w:hint="eastAsia"/>
              </w:rPr>
              <w:t>合併治療失敗</w:t>
            </w:r>
            <w:r>
              <w:rPr>
                <w:rFonts w:ascii="Times New Roman" w:eastAsia="標楷體" w:hAnsi="Times New Roman" w:cs="Times New Roman" w:hint="eastAsia"/>
              </w:rPr>
              <w:t>。即</w:t>
            </w:r>
            <w:r w:rsidRPr="00B903F9">
              <w:rPr>
                <w:rFonts w:ascii="Times New Roman" w:eastAsia="標楷體" w:hAnsi="Times New Roman" w:cs="Times New Roman" w:hint="eastAsia"/>
              </w:rPr>
              <w:t>符合下列所有條件：</w:t>
            </w:r>
            <w:r w:rsidRPr="00B903F9">
              <w:rPr>
                <w:rFonts w:ascii="Times New Roman" w:eastAsia="標楷體" w:hAnsi="Times New Roman" w:cs="Times New Roman" w:hint="eastAsia"/>
              </w:rPr>
              <w:t>Anti-HCV</w:t>
            </w:r>
            <w:r w:rsidRPr="00B903F9">
              <w:rPr>
                <w:rFonts w:ascii="Times New Roman" w:eastAsia="標楷體" w:hAnsi="Times New Roman" w:cs="Times New Roman" w:hint="eastAsia"/>
              </w:rPr>
              <w:t>陽性超過六個月、</w:t>
            </w:r>
            <w:r w:rsidRPr="00B903F9">
              <w:rPr>
                <w:rFonts w:ascii="Times New Roman" w:eastAsia="標楷體" w:hAnsi="Times New Roman" w:cs="Times New Roman" w:hint="eastAsia"/>
              </w:rPr>
              <w:t>HCV RNA</w:t>
            </w:r>
            <w:r w:rsidRPr="00B903F9">
              <w:rPr>
                <w:rFonts w:ascii="Times New Roman" w:eastAsia="標楷體" w:hAnsi="Times New Roman" w:cs="Times New Roman" w:hint="eastAsia"/>
              </w:rPr>
              <w:t>為陽性、病毒基因型為第一型、無肝功能代償不全、肝纖維化程度大於或等於</w:t>
            </w:r>
            <w:r w:rsidRPr="00B903F9">
              <w:rPr>
                <w:rFonts w:ascii="Times New Roman" w:eastAsia="標楷體" w:hAnsi="Times New Roman" w:cs="Times New Roman" w:hint="eastAsia"/>
              </w:rPr>
              <w:t>METAVIR system F3</w:t>
            </w:r>
            <w:r w:rsidRPr="00B903F9">
              <w:rPr>
                <w:rFonts w:ascii="Times New Roman" w:eastAsia="標楷體" w:hAnsi="Times New Roman" w:cs="Times New Roman" w:hint="eastAsia"/>
              </w:rPr>
              <w:t>者。</w:t>
            </w:r>
          </w:p>
        </w:tc>
      </w:tr>
      <w:tr w:rsidR="00BA2737" w:rsidRPr="00435F82" w:rsidTr="001C6CF5">
        <w:tc>
          <w:tcPr>
            <w:tcW w:w="3652" w:type="dxa"/>
          </w:tcPr>
          <w:p w:rsidR="00BA2737" w:rsidRPr="00435F82" w:rsidRDefault="00DC6C8D" w:rsidP="00D06471">
            <w:pPr>
              <w:pStyle w:val="a4"/>
              <w:numPr>
                <w:ilvl w:val="0"/>
                <w:numId w:val="1"/>
              </w:numPr>
              <w:ind w:leftChars="0" w:left="426" w:hanging="426"/>
              <w:rPr>
                <w:rFonts w:ascii="Times New Roman" w:eastAsia="標楷體" w:hAnsi="Times New Roman" w:cs="Times New Roman"/>
              </w:rPr>
            </w:pPr>
            <w:r>
              <w:rPr>
                <w:rFonts w:ascii="Times New Roman" w:eastAsia="標楷體" w:hAnsi="Times New Roman" w:cs="Times New Roman" w:hint="eastAsia"/>
              </w:rPr>
              <w:t>現</w:t>
            </w:r>
            <w:r w:rsidR="00BA2737" w:rsidRPr="00435F82">
              <w:rPr>
                <w:rFonts w:ascii="Times New Roman" w:eastAsia="標楷體" w:hAnsi="Times New Roman" w:cs="Times New Roman" w:hint="eastAsia"/>
              </w:rPr>
              <w:t>階段可使用的藥品有哪些？治療療程及適用之病人為何？</w:t>
            </w:r>
          </w:p>
        </w:tc>
        <w:tc>
          <w:tcPr>
            <w:tcW w:w="6202" w:type="dxa"/>
          </w:tcPr>
          <w:p w:rsidR="00BA2737" w:rsidRPr="00435F82" w:rsidRDefault="00BA2737" w:rsidP="00D06471">
            <w:pPr>
              <w:pStyle w:val="a4"/>
              <w:numPr>
                <w:ilvl w:val="0"/>
                <w:numId w:val="14"/>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可使用的藥品組合主要為：</w:t>
            </w:r>
          </w:p>
          <w:p w:rsidR="00BA2737" w:rsidRPr="00435F82" w:rsidRDefault="00BA2737" w:rsidP="00D06471">
            <w:pPr>
              <w:pStyle w:val="a4"/>
              <w:ind w:leftChars="0" w:left="317"/>
              <w:rPr>
                <w:rFonts w:ascii="Times New Roman" w:eastAsia="標楷體" w:hAnsi="Times New Roman" w:cs="Times New Roman"/>
              </w:rPr>
            </w:pPr>
            <w:proofErr w:type="spellStart"/>
            <w:r w:rsidRPr="00435F82">
              <w:rPr>
                <w:rFonts w:ascii="Times New Roman" w:eastAsia="標楷體" w:hAnsi="Times New Roman" w:cs="Times New Roman" w:hint="eastAsia"/>
              </w:rPr>
              <w:t>Daklinza</w:t>
            </w:r>
            <w:proofErr w:type="spellEnd"/>
            <w:r w:rsidRPr="00435F82">
              <w:rPr>
                <w:rFonts w:ascii="Times New Roman" w:eastAsia="標楷體" w:hAnsi="Times New Roman" w:cs="Times New Roman" w:hint="eastAsia"/>
              </w:rPr>
              <w:t xml:space="preserve">+ </w:t>
            </w:r>
            <w:proofErr w:type="spellStart"/>
            <w:r w:rsidRPr="00435F82">
              <w:rPr>
                <w:rFonts w:ascii="Times New Roman" w:eastAsia="標楷體" w:hAnsi="Times New Roman" w:cs="Times New Roman" w:hint="eastAsia"/>
              </w:rPr>
              <w:t>Sunvepra</w:t>
            </w:r>
            <w:proofErr w:type="spellEnd"/>
            <w:r w:rsidRPr="00435F82">
              <w:rPr>
                <w:rFonts w:ascii="Times New Roman" w:eastAsia="標楷體" w:hAnsi="Times New Roman" w:cs="Times New Roman" w:hint="eastAsia"/>
              </w:rPr>
              <w:t>及</w:t>
            </w:r>
            <w:proofErr w:type="spellStart"/>
            <w:r w:rsidRPr="00435F82">
              <w:rPr>
                <w:rFonts w:ascii="Times New Roman" w:eastAsia="標楷體" w:hAnsi="Times New Roman" w:cs="Times New Roman" w:hint="eastAsia"/>
              </w:rPr>
              <w:t>Viekirax+Exviera</w:t>
            </w:r>
            <w:proofErr w:type="spellEnd"/>
          </w:p>
          <w:p w:rsidR="00BA2737" w:rsidRPr="00435F82" w:rsidRDefault="00BA2737" w:rsidP="00D06471">
            <w:pPr>
              <w:pStyle w:val="a4"/>
              <w:numPr>
                <w:ilvl w:val="0"/>
                <w:numId w:val="14"/>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治療療程依照藥品組合、基因型及肝硬化情形，共分四種使用方式：</w:t>
            </w:r>
          </w:p>
          <w:p w:rsidR="00BA2737" w:rsidRPr="00435F82" w:rsidRDefault="00BA2737" w:rsidP="00D06471">
            <w:pPr>
              <w:pStyle w:val="a4"/>
              <w:numPr>
                <w:ilvl w:val="1"/>
                <w:numId w:val="2"/>
              </w:numPr>
              <w:ind w:leftChars="0" w:hanging="149"/>
              <w:jc w:val="both"/>
              <w:rPr>
                <w:rFonts w:ascii="Times New Roman" w:eastAsia="標楷體" w:hAnsi="Times New Roman" w:cs="Times New Roman"/>
              </w:rPr>
            </w:pPr>
            <w:proofErr w:type="spellStart"/>
            <w:r w:rsidRPr="00435F82">
              <w:rPr>
                <w:rFonts w:ascii="Times New Roman" w:eastAsia="標楷體" w:hAnsi="Times New Roman" w:cs="Times New Roman" w:hint="eastAsia"/>
              </w:rPr>
              <w:t>Daklinza+Sunvepra</w:t>
            </w:r>
            <w:proofErr w:type="spellEnd"/>
            <w:r w:rsidRPr="00435F82">
              <w:rPr>
                <w:rFonts w:ascii="Times New Roman" w:eastAsia="標楷體" w:hAnsi="Times New Roman" w:cs="Times New Roman" w:hint="eastAsia"/>
              </w:rPr>
              <w:t>治療基因型</w:t>
            </w:r>
            <w:r w:rsidRPr="00435F82">
              <w:rPr>
                <w:rFonts w:ascii="Times New Roman" w:eastAsia="標楷體" w:hAnsi="Times New Roman" w:cs="Times New Roman" w:hint="eastAsia"/>
              </w:rPr>
              <w:t>1b</w:t>
            </w:r>
            <w:r w:rsidRPr="00435F82">
              <w:rPr>
                <w:rFonts w:ascii="Times New Roman" w:eastAsia="標楷體" w:hAnsi="Times New Roman" w:cs="Times New Roman" w:hint="eastAsia"/>
              </w:rPr>
              <w:t>型</w:t>
            </w:r>
            <w:r w:rsidRPr="00435F82">
              <w:rPr>
                <w:rFonts w:ascii="Times New Roman" w:eastAsia="標楷體" w:hAnsi="Times New Roman" w:cs="Times New Roman" w:hint="eastAsia"/>
              </w:rPr>
              <w:t>24</w:t>
            </w:r>
            <w:r w:rsidRPr="00435F82">
              <w:rPr>
                <w:rFonts w:ascii="Times New Roman" w:eastAsia="標楷體" w:hAnsi="Times New Roman" w:cs="Times New Roman" w:hint="eastAsia"/>
              </w:rPr>
              <w:t>週療程</w:t>
            </w:r>
          </w:p>
          <w:p w:rsidR="00BA2737" w:rsidRPr="00435F82" w:rsidRDefault="00BA2737" w:rsidP="00D06471">
            <w:pPr>
              <w:pStyle w:val="a4"/>
              <w:numPr>
                <w:ilvl w:val="1"/>
                <w:numId w:val="2"/>
              </w:numPr>
              <w:ind w:leftChars="0" w:hanging="149"/>
              <w:jc w:val="both"/>
              <w:rPr>
                <w:rFonts w:ascii="Times New Roman" w:eastAsia="標楷體" w:hAnsi="Times New Roman" w:cs="Times New Roman"/>
              </w:rPr>
            </w:pPr>
            <w:proofErr w:type="spellStart"/>
            <w:r w:rsidRPr="00435F82">
              <w:rPr>
                <w:rFonts w:ascii="Times New Roman" w:eastAsia="標楷體" w:hAnsi="Times New Roman" w:cs="Times New Roman" w:hint="eastAsia"/>
              </w:rPr>
              <w:t>Viekirax+Exviera</w:t>
            </w:r>
            <w:proofErr w:type="spellEnd"/>
            <w:r w:rsidRPr="00435F82">
              <w:rPr>
                <w:rFonts w:ascii="Times New Roman" w:eastAsia="標楷體" w:hAnsi="Times New Roman" w:cs="Times New Roman" w:hint="eastAsia"/>
              </w:rPr>
              <w:t>治療基因型</w:t>
            </w:r>
            <w:r w:rsidRPr="00435F82">
              <w:rPr>
                <w:rFonts w:ascii="Times New Roman" w:eastAsia="標楷體" w:hAnsi="Times New Roman" w:cs="Times New Roman" w:hint="eastAsia"/>
              </w:rPr>
              <w:t>1b</w:t>
            </w:r>
            <w:r w:rsidRPr="00435F82">
              <w:rPr>
                <w:rFonts w:ascii="Times New Roman" w:eastAsia="標楷體" w:hAnsi="Times New Roman" w:cs="Times New Roman" w:hint="eastAsia"/>
              </w:rPr>
              <w:t>型，無肝硬化或具代償性肝硬化</w:t>
            </w:r>
            <w:r w:rsidRPr="00435F82">
              <w:rPr>
                <w:rFonts w:ascii="Times New Roman" w:eastAsia="標楷體" w:hAnsi="Times New Roman" w:cs="Times New Roman" w:hint="eastAsia"/>
              </w:rPr>
              <w:t>12</w:t>
            </w:r>
            <w:r w:rsidRPr="00435F82">
              <w:rPr>
                <w:rFonts w:ascii="Times New Roman" w:eastAsia="標楷體" w:hAnsi="Times New Roman" w:cs="Times New Roman" w:hint="eastAsia"/>
              </w:rPr>
              <w:t>週療程</w:t>
            </w:r>
          </w:p>
          <w:p w:rsidR="00BA2737" w:rsidRPr="00435F82" w:rsidRDefault="00BA2737" w:rsidP="00D06471">
            <w:pPr>
              <w:pStyle w:val="a4"/>
              <w:numPr>
                <w:ilvl w:val="1"/>
                <w:numId w:val="2"/>
              </w:numPr>
              <w:ind w:leftChars="0" w:hanging="149"/>
              <w:jc w:val="both"/>
              <w:rPr>
                <w:rFonts w:ascii="Times New Roman" w:eastAsia="標楷體" w:hAnsi="Times New Roman" w:cs="Times New Roman"/>
              </w:rPr>
            </w:pPr>
            <w:proofErr w:type="spellStart"/>
            <w:r w:rsidRPr="00435F82">
              <w:rPr>
                <w:rFonts w:ascii="Times New Roman" w:eastAsia="標楷體" w:hAnsi="Times New Roman" w:cs="Times New Roman" w:hint="eastAsia"/>
              </w:rPr>
              <w:t>Viekirax+Exviera+</w:t>
            </w:r>
            <w:r w:rsidRPr="00435F82">
              <w:rPr>
                <w:rFonts w:ascii="Times New Roman" w:eastAsia="標楷體" w:hAnsi="Times New Roman" w:cs="Times New Roman"/>
              </w:rPr>
              <w:t>ribavirin</w:t>
            </w:r>
            <w:proofErr w:type="spellEnd"/>
            <w:r w:rsidRPr="00435F82">
              <w:rPr>
                <w:rFonts w:ascii="Times New Roman" w:eastAsia="標楷體" w:hAnsi="Times New Roman" w:cs="Times New Roman" w:hint="eastAsia"/>
              </w:rPr>
              <w:t>治療基因型</w:t>
            </w:r>
            <w:r w:rsidRPr="00435F82">
              <w:rPr>
                <w:rFonts w:ascii="Times New Roman" w:eastAsia="標楷體" w:hAnsi="Times New Roman" w:cs="Times New Roman" w:hint="eastAsia"/>
              </w:rPr>
              <w:t>1a</w:t>
            </w:r>
            <w:r w:rsidRPr="00435F82">
              <w:rPr>
                <w:rFonts w:ascii="Times New Roman" w:eastAsia="標楷體" w:hAnsi="Times New Roman" w:cs="Times New Roman" w:hint="eastAsia"/>
              </w:rPr>
              <w:t>型，無肝硬化</w:t>
            </w:r>
            <w:r w:rsidRPr="00435F82">
              <w:rPr>
                <w:rFonts w:ascii="Times New Roman" w:eastAsia="標楷體" w:hAnsi="Times New Roman" w:cs="Times New Roman" w:hint="eastAsia"/>
              </w:rPr>
              <w:t>12</w:t>
            </w:r>
            <w:r w:rsidRPr="00435F82">
              <w:rPr>
                <w:rFonts w:ascii="Times New Roman" w:eastAsia="標楷體" w:hAnsi="Times New Roman" w:cs="Times New Roman" w:hint="eastAsia"/>
              </w:rPr>
              <w:t>週療程</w:t>
            </w:r>
          </w:p>
          <w:p w:rsidR="00BA2737" w:rsidRPr="00435F82" w:rsidRDefault="00BA2737" w:rsidP="00D06471">
            <w:pPr>
              <w:pStyle w:val="a4"/>
              <w:numPr>
                <w:ilvl w:val="1"/>
                <w:numId w:val="2"/>
              </w:numPr>
              <w:ind w:leftChars="0" w:hanging="149"/>
              <w:jc w:val="both"/>
              <w:rPr>
                <w:rFonts w:ascii="Times New Roman" w:eastAsia="標楷體" w:hAnsi="Times New Roman" w:cs="Times New Roman"/>
              </w:rPr>
            </w:pPr>
            <w:proofErr w:type="spellStart"/>
            <w:r w:rsidRPr="00435F82">
              <w:rPr>
                <w:rFonts w:ascii="Times New Roman" w:eastAsia="標楷體" w:hAnsi="Times New Roman" w:cs="Times New Roman" w:hint="eastAsia"/>
              </w:rPr>
              <w:t>Viekirax</w:t>
            </w:r>
            <w:r w:rsidRPr="00435F82">
              <w:rPr>
                <w:rFonts w:ascii="Times New Roman" w:eastAsia="標楷體" w:hAnsi="Times New Roman" w:cs="Times New Roman"/>
              </w:rPr>
              <w:t>+</w:t>
            </w:r>
            <w:r w:rsidRPr="00435F82">
              <w:rPr>
                <w:rFonts w:ascii="Times New Roman" w:eastAsia="標楷體" w:hAnsi="Times New Roman" w:cs="Times New Roman" w:hint="eastAsia"/>
              </w:rPr>
              <w:t>Exviera</w:t>
            </w:r>
            <w:r w:rsidRPr="00435F82">
              <w:rPr>
                <w:rFonts w:ascii="Times New Roman" w:eastAsia="標楷體" w:hAnsi="Times New Roman" w:cs="Times New Roman"/>
              </w:rPr>
              <w:t>+ribavirin</w:t>
            </w:r>
            <w:proofErr w:type="spellEnd"/>
            <w:r w:rsidRPr="00435F82">
              <w:rPr>
                <w:rFonts w:ascii="Times New Roman" w:eastAsia="標楷體" w:hAnsi="Times New Roman" w:cs="Times New Roman" w:hint="eastAsia"/>
              </w:rPr>
              <w:t>治療基因型</w:t>
            </w:r>
            <w:r w:rsidRPr="00435F82">
              <w:rPr>
                <w:rFonts w:ascii="Times New Roman" w:eastAsia="標楷體" w:hAnsi="Times New Roman" w:cs="Times New Roman" w:hint="eastAsia"/>
              </w:rPr>
              <w:t>1</w:t>
            </w:r>
            <w:r w:rsidRPr="00435F82">
              <w:rPr>
                <w:rFonts w:ascii="Times New Roman" w:eastAsia="標楷體" w:hAnsi="Times New Roman" w:cs="Times New Roman"/>
              </w:rPr>
              <w:t>a</w:t>
            </w:r>
            <w:r w:rsidRPr="00435F82">
              <w:rPr>
                <w:rFonts w:ascii="Times New Roman" w:eastAsia="標楷體" w:hAnsi="Times New Roman" w:cs="Times New Roman" w:hint="eastAsia"/>
              </w:rPr>
              <w:t>型，代償性肝硬化</w:t>
            </w:r>
            <w:r w:rsidRPr="00435F82">
              <w:rPr>
                <w:rFonts w:ascii="Times New Roman" w:eastAsia="標楷體" w:hAnsi="Times New Roman" w:cs="Times New Roman"/>
              </w:rPr>
              <w:t>24</w:t>
            </w:r>
            <w:r w:rsidRPr="00435F82">
              <w:rPr>
                <w:rFonts w:ascii="Times New Roman" w:eastAsia="標楷體" w:hAnsi="Times New Roman" w:cs="Times New Roman" w:hint="eastAsia"/>
              </w:rPr>
              <w:t>週療程</w:t>
            </w:r>
          </w:p>
          <w:p w:rsidR="00BA2737" w:rsidRPr="00435F82" w:rsidRDefault="00BA2737" w:rsidP="00D06471">
            <w:pPr>
              <w:pStyle w:val="a4"/>
              <w:numPr>
                <w:ilvl w:val="0"/>
                <w:numId w:val="14"/>
              </w:numPr>
              <w:ind w:leftChars="0" w:left="317" w:hanging="317"/>
              <w:rPr>
                <w:rFonts w:ascii="Times New Roman" w:eastAsia="標楷體" w:hAnsi="Times New Roman" w:cs="Times New Roman"/>
                <w:color w:val="FF0000"/>
              </w:rPr>
            </w:pPr>
            <w:r w:rsidRPr="00435F82">
              <w:rPr>
                <w:rFonts w:ascii="Times New Roman" w:eastAsia="標楷體" w:hAnsi="Times New Roman" w:cs="Times New Roman" w:hint="eastAsia"/>
              </w:rPr>
              <w:t>倘有其他全口服新藥納入健保給付，或使用條件變更，健保署將重新公告執行計畫內容。</w:t>
            </w:r>
          </w:p>
        </w:tc>
      </w:tr>
      <w:tr w:rsidR="00B0706C" w:rsidRPr="00435F82" w:rsidTr="0052231C">
        <w:tc>
          <w:tcPr>
            <w:tcW w:w="3652" w:type="dxa"/>
          </w:tcPr>
          <w:p w:rsidR="00B0706C" w:rsidRPr="00435F82" w:rsidRDefault="00B0706C" w:rsidP="00060933">
            <w:pPr>
              <w:pStyle w:val="a4"/>
              <w:numPr>
                <w:ilvl w:val="0"/>
                <w:numId w:val="1"/>
              </w:numPr>
              <w:ind w:leftChars="0" w:left="284" w:hanging="284"/>
              <w:rPr>
                <w:rFonts w:ascii="Times New Roman" w:eastAsia="標楷體" w:hAnsi="Times New Roman" w:cs="Times New Roman"/>
              </w:rPr>
            </w:pPr>
            <w:r w:rsidRPr="00435F82">
              <w:rPr>
                <w:rFonts w:ascii="Times New Roman" w:eastAsia="標楷體" w:hAnsi="Times New Roman" w:cs="Times New Roman" w:hint="eastAsia"/>
              </w:rPr>
              <w:t>為什麼</w:t>
            </w:r>
            <w:r w:rsidR="00907419" w:rsidRPr="00435F82">
              <w:rPr>
                <w:rFonts w:ascii="Times New Roman" w:eastAsia="標楷體" w:hAnsi="Times New Roman" w:cs="Times New Roman" w:hint="eastAsia"/>
              </w:rPr>
              <w:t>C</w:t>
            </w:r>
            <w:r w:rsidR="00907419" w:rsidRPr="00435F82">
              <w:rPr>
                <w:rFonts w:ascii="Times New Roman" w:eastAsia="標楷體" w:hAnsi="Times New Roman" w:cs="Times New Roman" w:hint="eastAsia"/>
              </w:rPr>
              <w:t>型肝炎全口服新藥</w:t>
            </w:r>
            <w:r w:rsidR="001D6153" w:rsidRPr="00435F82">
              <w:rPr>
                <w:rFonts w:ascii="Times New Roman" w:eastAsia="標楷體" w:hAnsi="Times New Roman" w:cs="Times New Roman" w:hint="eastAsia"/>
              </w:rPr>
              <w:t>第一階段</w:t>
            </w:r>
            <w:r w:rsidR="00907419" w:rsidRPr="00435F82">
              <w:rPr>
                <w:rFonts w:ascii="Times New Roman" w:eastAsia="標楷體" w:hAnsi="Times New Roman" w:cs="Times New Roman" w:hint="eastAsia"/>
              </w:rPr>
              <w:t>必須</w:t>
            </w:r>
            <w:r w:rsidRPr="00435F82">
              <w:rPr>
                <w:rFonts w:ascii="Times New Roman" w:eastAsia="標楷體" w:hAnsi="Times New Roman" w:cs="Times New Roman" w:hint="eastAsia"/>
              </w:rPr>
              <w:t>限制</w:t>
            </w:r>
            <w:r w:rsidR="00DC29EC" w:rsidRPr="00435F82">
              <w:rPr>
                <w:rFonts w:ascii="Times New Roman" w:eastAsia="標楷體" w:hAnsi="Times New Roman" w:cs="Times New Roman" w:hint="eastAsia"/>
              </w:rPr>
              <w:t>為</w:t>
            </w:r>
            <w:r w:rsidR="00DC29EC" w:rsidRPr="00435F82">
              <w:rPr>
                <w:rFonts w:ascii="Times New Roman" w:eastAsia="標楷體" w:hAnsi="Times New Roman" w:cs="Times New Roman" w:hint="eastAsia"/>
              </w:rPr>
              <w:t>i</w:t>
            </w:r>
            <w:r w:rsidR="00DC29EC" w:rsidRPr="00435F82">
              <w:rPr>
                <w:rFonts w:ascii="Times New Roman" w:eastAsia="標楷體" w:hAnsi="Times New Roman" w:cs="Times New Roman"/>
              </w:rPr>
              <w:t>nterferon</w:t>
            </w:r>
            <w:r w:rsidRPr="00435F82">
              <w:rPr>
                <w:rFonts w:ascii="Times New Roman" w:eastAsia="標楷體" w:hAnsi="Times New Roman" w:cs="Times New Roman" w:hint="eastAsia"/>
              </w:rPr>
              <w:t>加</w:t>
            </w:r>
            <w:proofErr w:type="spellStart"/>
            <w:r w:rsidRPr="00435F82">
              <w:rPr>
                <w:rFonts w:ascii="Times New Roman" w:eastAsia="標楷體" w:hAnsi="Times New Roman" w:cs="Times New Roman" w:hint="eastAsia"/>
              </w:rPr>
              <w:t>ribavirin</w:t>
            </w:r>
            <w:proofErr w:type="spellEnd"/>
            <w:r w:rsidRPr="00435F82">
              <w:rPr>
                <w:rFonts w:ascii="Times New Roman" w:eastAsia="標楷體" w:hAnsi="Times New Roman" w:cs="Times New Roman" w:hint="eastAsia"/>
              </w:rPr>
              <w:t>治療失敗者且肝纖維化</w:t>
            </w:r>
            <w:r w:rsidR="00FF2716" w:rsidRPr="00435F82">
              <w:rPr>
                <w:rFonts w:ascii="Times New Roman" w:eastAsia="標楷體" w:hAnsi="Times New Roman" w:cs="Times New Roman" w:hint="eastAsia"/>
              </w:rPr>
              <w:t>大於或等於</w:t>
            </w:r>
            <w:r w:rsidRPr="00435F82">
              <w:rPr>
                <w:rFonts w:ascii="Times New Roman" w:eastAsia="標楷體" w:hAnsi="Times New Roman" w:cs="Times New Roman" w:hint="eastAsia"/>
              </w:rPr>
              <w:t>F3</w:t>
            </w:r>
            <w:r w:rsidRPr="00435F82">
              <w:rPr>
                <w:rFonts w:ascii="Times New Roman" w:eastAsia="標楷體" w:hAnsi="Times New Roman" w:cs="Times New Roman" w:hint="eastAsia"/>
              </w:rPr>
              <w:t>的人優先使用？</w:t>
            </w:r>
            <w:r w:rsidR="00060933" w:rsidRPr="00435F82">
              <w:rPr>
                <w:rFonts w:ascii="Times New Roman" w:eastAsia="標楷體" w:hAnsi="Times New Roman" w:cs="Times New Roman"/>
              </w:rPr>
              <w:t xml:space="preserve"> </w:t>
            </w:r>
          </w:p>
        </w:tc>
        <w:tc>
          <w:tcPr>
            <w:tcW w:w="6202" w:type="dxa"/>
          </w:tcPr>
          <w:p w:rsidR="00B0706C" w:rsidRPr="00435F82" w:rsidRDefault="00B0706C" w:rsidP="00585694">
            <w:pPr>
              <w:pStyle w:val="a4"/>
              <w:numPr>
                <w:ilvl w:val="0"/>
                <w:numId w:val="4"/>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由於</w:t>
            </w:r>
            <w:r w:rsidR="0044699B" w:rsidRPr="00435F82">
              <w:rPr>
                <w:rFonts w:ascii="Times New Roman" w:eastAsia="標楷體" w:hAnsi="Times New Roman" w:cs="Times New Roman" w:hint="eastAsia"/>
              </w:rPr>
              <w:t>106</w:t>
            </w:r>
            <w:r w:rsidR="0044699B" w:rsidRPr="00435F82">
              <w:rPr>
                <w:rFonts w:ascii="Times New Roman" w:eastAsia="標楷體" w:hAnsi="Times New Roman" w:cs="Times New Roman" w:hint="eastAsia"/>
              </w:rPr>
              <w:t>年健保</w:t>
            </w:r>
            <w:r w:rsidR="0044699B" w:rsidRPr="00435F82">
              <w:rPr>
                <w:rFonts w:ascii="Times New Roman" w:eastAsia="標楷體" w:hAnsi="Times New Roman" w:cs="Times New Roman" w:hint="eastAsia"/>
              </w:rPr>
              <w:t>C</w:t>
            </w:r>
            <w:r w:rsidR="0044699B" w:rsidRPr="00435F82">
              <w:rPr>
                <w:rFonts w:ascii="Times New Roman" w:eastAsia="標楷體" w:hAnsi="Times New Roman" w:cs="Times New Roman" w:hint="eastAsia"/>
              </w:rPr>
              <w:t>型肝炎治療藥費之專款</w:t>
            </w:r>
            <w:r w:rsidRPr="00435F82">
              <w:rPr>
                <w:rFonts w:ascii="Times New Roman" w:eastAsia="標楷體" w:hAnsi="Times New Roman" w:cs="Times New Roman" w:hint="eastAsia"/>
              </w:rPr>
              <w:t>有限，無法一次照顧到所有</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型肝炎病患，因此參考專科醫學會建議之優先順序，以及全民健康保險藥物給付項目及支付標準共同擬訂會議之建議，設定第一階段優先治療具成本效益較高之嚴重病人，即</w:t>
            </w:r>
            <w:r w:rsidR="00DC29EC" w:rsidRPr="00435F82">
              <w:rPr>
                <w:rFonts w:ascii="Times New Roman" w:eastAsia="標楷體" w:hAnsi="Times New Roman" w:cs="Times New Roman" w:hint="eastAsia"/>
              </w:rPr>
              <w:t>interferon</w:t>
            </w:r>
            <w:r w:rsidRPr="00435F82">
              <w:rPr>
                <w:rFonts w:ascii="Times New Roman" w:eastAsia="標楷體" w:hAnsi="Times New Roman" w:cs="Times New Roman" w:hint="eastAsia"/>
              </w:rPr>
              <w:t>加</w:t>
            </w:r>
            <w:r w:rsidRPr="00435F82">
              <w:rPr>
                <w:rFonts w:ascii="Times New Roman" w:eastAsia="標楷體" w:hAnsi="Times New Roman" w:cs="Times New Roman" w:hint="eastAsia"/>
              </w:rPr>
              <w:t>ribavirin</w:t>
            </w:r>
            <w:r w:rsidRPr="00435F82">
              <w:rPr>
                <w:rFonts w:ascii="Times New Roman" w:eastAsia="標楷體" w:hAnsi="Times New Roman" w:cs="Times New Roman" w:hint="eastAsia"/>
              </w:rPr>
              <w:t>治療失敗者且肝纖維化</w:t>
            </w:r>
            <w:r w:rsidR="00FF2716" w:rsidRPr="00435F82">
              <w:rPr>
                <w:rFonts w:ascii="Times New Roman" w:eastAsia="標楷體" w:hAnsi="Times New Roman" w:cs="Times New Roman" w:hint="eastAsia"/>
              </w:rPr>
              <w:t>大於或等於</w:t>
            </w:r>
            <w:r w:rsidRPr="00435F82">
              <w:rPr>
                <w:rFonts w:ascii="Times New Roman" w:eastAsia="標楷體" w:hAnsi="Times New Roman" w:cs="Times New Roman" w:hint="eastAsia"/>
              </w:rPr>
              <w:t>F3</w:t>
            </w:r>
            <w:r w:rsidR="00FF2716" w:rsidRPr="00435F82">
              <w:rPr>
                <w:rFonts w:ascii="Times New Roman" w:eastAsia="標楷體" w:hAnsi="Times New Roman" w:cs="Times New Roman" w:hint="eastAsia"/>
              </w:rPr>
              <w:t>者</w:t>
            </w:r>
            <w:r w:rsidRPr="00435F82">
              <w:rPr>
                <w:rFonts w:ascii="Times New Roman" w:eastAsia="標楷體" w:hAnsi="Times New Roman" w:cs="Times New Roman" w:hint="eastAsia"/>
              </w:rPr>
              <w:t>。</w:t>
            </w:r>
          </w:p>
          <w:p w:rsidR="0083654B" w:rsidRPr="00435F82" w:rsidRDefault="000428E2" w:rsidP="00585694">
            <w:pPr>
              <w:pStyle w:val="a4"/>
              <w:numPr>
                <w:ilvl w:val="0"/>
                <w:numId w:val="4"/>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美國</w:t>
            </w:r>
            <w:r w:rsidR="007425C4" w:rsidRPr="00435F82">
              <w:rPr>
                <w:rFonts w:ascii="Times New Roman" w:eastAsia="標楷體" w:hAnsi="Times New Roman" w:cs="Times New Roman" w:hint="eastAsia"/>
              </w:rPr>
              <w:t>肝臟疾病研究協會</w:t>
            </w:r>
            <w:r w:rsidR="007425C4" w:rsidRPr="00435F82">
              <w:rPr>
                <w:rFonts w:ascii="新細明體" w:eastAsia="新細明體" w:hAnsi="新細明體" w:cs="Times New Roman" w:hint="eastAsia"/>
              </w:rPr>
              <w:t>（</w:t>
            </w:r>
            <w:r w:rsidR="007425C4" w:rsidRPr="00435F82">
              <w:rPr>
                <w:rFonts w:ascii="Times New Roman" w:eastAsia="標楷體" w:hAnsi="Times New Roman" w:cs="Times New Roman" w:hint="eastAsia"/>
              </w:rPr>
              <w:t>American Association for the Study of Liver Diseases</w:t>
            </w:r>
            <w:r w:rsidR="007425C4" w:rsidRPr="00435F82">
              <w:rPr>
                <w:rFonts w:ascii="新細明體" w:eastAsia="新細明體" w:hAnsi="新細明體" w:cs="Times New Roman" w:hint="eastAsia"/>
              </w:rPr>
              <w:t>）</w:t>
            </w:r>
            <w:r w:rsidR="007425C4" w:rsidRPr="00435F82">
              <w:rPr>
                <w:rFonts w:ascii="Times New Roman" w:eastAsia="標楷體" w:hAnsi="Times New Roman" w:cs="Times New Roman" w:hint="eastAsia"/>
              </w:rPr>
              <w:t>於</w:t>
            </w:r>
            <w:r w:rsidR="0083654B" w:rsidRPr="00435F82">
              <w:rPr>
                <w:rFonts w:ascii="Times New Roman" w:eastAsia="標楷體" w:hAnsi="Times New Roman" w:cs="Times New Roman" w:hint="eastAsia"/>
              </w:rPr>
              <w:t>105</w:t>
            </w:r>
            <w:r w:rsidR="007425C4" w:rsidRPr="00435F82">
              <w:rPr>
                <w:rFonts w:ascii="Times New Roman" w:eastAsia="標楷體" w:hAnsi="Times New Roman" w:cs="Times New Roman" w:hint="eastAsia"/>
              </w:rPr>
              <w:t>年</w:t>
            </w:r>
            <w:r w:rsidR="007425C4" w:rsidRPr="00435F82">
              <w:rPr>
                <w:rFonts w:ascii="Times New Roman" w:eastAsia="標楷體" w:hAnsi="Times New Roman" w:cs="Times New Roman" w:hint="eastAsia"/>
              </w:rPr>
              <w:t>7</w:t>
            </w:r>
            <w:r w:rsidR="007425C4" w:rsidRPr="00435F82">
              <w:rPr>
                <w:rFonts w:ascii="Times New Roman" w:eastAsia="標楷體" w:hAnsi="Times New Roman" w:cs="Times New Roman" w:hint="eastAsia"/>
              </w:rPr>
              <w:t>月公開的指引中提</w:t>
            </w:r>
            <w:r w:rsidR="007425C4" w:rsidRPr="00435F82">
              <w:rPr>
                <w:rFonts w:ascii="Times New Roman" w:eastAsia="標楷體" w:hAnsi="Times New Roman" w:cs="Times New Roman" w:hint="eastAsia"/>
              </w:rPr>
              <w:lastRenderedPageBreak/>
              <w:t>出</w:t>
            </w:r>
            <w:r w:rsidR="00DA4CD7" w:rsidRPr="00435F82">
              <w:rPr>
                <w:rFonts w:ascii="新細明體" w:eastAsia="新細明體" w:hAnsi="新細明體" w:cs="Times New Roman" w:hint="eastAsia"/>
              </w:rPr>
              <w:t>，</w:t>
            </w:r>
            <w:r w:rsidR="007425C4" w:rsidRPr="00435F82">
              <w:rPr>
                <w:rFonts w:ascii="Times New Roman" w:eastAsia="標楷體" w:hAnsi="Times New Roman" w:cs="Times New Roman" w:hint="eastAsia"/>
              </w:rPr>
              <w:t>相較於疾病嚴重度較輕微病患，</w:t>
            </w:r>
            <w:r w:rsidR="00DA4CD7" w:rsidRPr="00435F82">
              <w:rPr>
                <w:rFonts w:ascii="Times New Roman" w:eastAsia="標楷體" w:hAnsi="Times New Roman" w:cs="Times New Roman" w:hint="eastAsia"/>
              </w:rPr>
              <w:t>C</w:t>
            </w:r>
            <w:r w:rsidR="00DA4CD7" w:rsidRPr="00435F82">
              <w:rPr>
                <w:rFonts w:ascii="Times New Roman" w:eastAsia="標楷體" w:hAnsi="Times New Roman" w:cs="Times New Roman" w:hint="eastAsia"/>
              </w:rPr>
              <w:t>型肝炎全口服</w:t>
            </w:r>
            <w:r w:rsidR="007425C4" w:rsidRPr="00435F82">
              <w:rPr>
                <w:rFonts w:ascii="Times New Roman" w:eastAsia="標楷體" w:hAnsi="Times New Roman" w:cs="Times New Roman" w:hint="eastAsia"/>
              </w:rPr>
              <w:t>藥</w:t>
            </w:r>
            <w:r w:rsidR="00DA4CD7" w:rsidRPr="00435F82">
              <w:rPr>
                <w:rFonts w:ascii="Times New Roman" w:eastAsia="標楷體" w:hAnsi="Times New Roman" w:cs="Times New Roman" w:hint="eastAsia"/>
              </w:rPr>
              <w:t>品</w:t>
            </w:r>
            <w:r w:rsidR="007425C4" w:rsidRPr="00435F82">
              <w:rPr>
                <w:rFonts w:ascii="Times New Roman" w:eastAsia="標楷體" w:hAnsi="Times New Roman" w:cs="Times New Roman" w:hint="eastAsia"/>
              </w:rPr>
              <w:t>使用於</w:t>
            </w:r>
            <w:r w:rsidR="007425C4" w:rsidRPr="00435F82">
              <w:rPr>
                <w:rFonts w:ascii="Times New Roman" w:eastAsia="標楷體" w:hAnsi="Times New Roman" w:cs="Times New Roman" w:hint="eastAsia"/>
              </w:rPr>
              <w:t>advanced (</w:t>
            </w:r>
            <w:r w:rsidR="007425C4" w:rsidRPr="00435F82">
              <w:rPr>
                <w:rFonts w:ascii="Times New Roman" w:eastAsia="標楷體" w:hAnsi="Times New Roman" w:cs="Times New Roman" w:hint="eastAsia"/>
              </w:rPr>
              <w:t>較嚴重</w:t>
            </w:r>
            <w:r w:rsidR="007425C4" w:rsidRPr="00435F82">
              <w:rPr>
                <w:rFonts w:ascii="Times New Roman" w:eastAsia="標楷體" w:hAnsi="Times New Roman" w:cs="Times New Roman" w:hint="eastAsia"/>
              </w:rPr>
              <w:t>)</w:t>
            </w:r>
            <w:r w:rsidR="007425C4" w:rsidRPr="00435F82">
              <w:rPr>
                <w:rFonts w:ascii="Times New Roman" w:eastAsia="標楷體" w:hAnsi="Times New Roman" w:cs="Times New Roman" w:hint="eastAsia"/>
              </w:rPr>
              <w:t>肝纖維化</w:t>
            </w:r>
            <w:r w:rsidR="00347EE7" w:rsidRPr="00435F82">
              <w:rPr>
                <w:rFonts w:ascii="Times New Roman" w:eastAsia="標楷體" w:hAnsi="Times New Roman" w:cs="Times New Roman" w:hint="eastAsia"/>
              </w:rPr>
              <w:t>或肝硬化</w:t>
            </w:r>
            <w:r w:rsidR="007425C4" w:rsidRPr="00435F82">
              <w:rPr>
                <w:rFonts w:ascii="Times New Roman" w:eastAsia="標楷體" w:hAnsi="Times New Roman" w:cs="Times New Roman" w:hint="eastAsia"/>
              </w:rPr>
              <w:t>之病患更具有成本效益</w:t>
            </w:r>
            <w:r w:rsidR="0083654B" w:rsidRPr="00435F82">
              <w:rPr>
                <w:rFonts w:ascii="新細明體" w:eastAsia="新細明體" w:hAnsi="新細明體" w:cs="Times New Roman" w:hint="eastAsia"/>
              </w:rPr>
              <w:t>。</w:t>
            </w:r>
          </w:p>
          <w:p w:rsidR="002E5284" w:rsidRPr="00435F82" w:rsidRDefault="00336A82" w:rsidP="00585694">
            <w:pPr>
              <w:pStyle w:val="a4"/>
              <w:numPr>
                <w:ilvl w:val="0"/>
                <w:numId w:val="4"/>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加拿大</w:t>
            </w:r>
            <w:r w:rsidRPr="00435F82">
              <w:rPr>
                <w:rFonts w:ascii="Times New Roman" w:eastAsia="標楷體" w:hAnsi="Times New Roman" w:cs="Times New Roman" w:hint="eastAsia"/>
              </w:rPr>
              <w:t>Canadian Agency for Drugs and Technologies in Health</w:t>
            </w:r>
            <w:r w:rsidR="008F06DF">
              <w:rPr>
                <w:rFonts w:ascii="Times New Roman" w:eastAsia="標楷體" w:hAnsi="Times New Roman" w:cs="Times New Roman" w:hint="eastAsia"/>
              </w:rPr>
              <w:t xml:space="preserve"> </w:t>
            </w:r>
            <w:r w:rsidR="00DC29EC" w:rsidRPr="00435F82">
              <w:rPr>
                <w:rFonts w:ascii="Times New Roman" w:eastAsia="標楷體" w:hAnsi="Times New Roman" w:cs="Times New Roman" w:hint="eastAsia"/>
              </w:rPr>
              <w:t>(CADTH)</w:t>
            </w:r>
            <w:r w:rsidRPr="00435F82">
              <w:rPr>
                <w:rFonts w:ascii="Times New Roman" w:eastAsia="標楷體" w:hAnsi="Times New Roman" w:cs="Times New Roman" w:hint="eastAsia"/>
              </w:rPr>
              <w:t>於</w:t>
            </w:r>
            <w:r w:rsidRPr="00435F82">
              <w:rPr>
                <w:rFonts w:ascii="Times New Roman" w:eastAsia="標楷體" w:hAnsi="Times New Roman" w:cs="Times New Roman" w:hint="eastAsia"/>
              </w:rPr>
              <w:t>105</w:t>
            </w:r>
            <w:r w:rsidRPr="00435F82">
              <w:rPr>
                <w:rFonts w:ascii="Times New Roman" w:eastAsia="標楷體" w:hAnsi="Times New Roman" w:cs="Times New Roman" w:hint="eastAsia"/>
              </w:rPr>
              <w:t>年</w:t>
            </w:r>
            <w:r w:rsidRPr="00435F82">
              <w:rPr>
                <w:rFonts w:ascii="Times New Roman" w:eastAsia="標楷體" w:hAnsi="Times New Roman" w:cs="Times New Roman" w:hint="eastAsia"/>
              </w:rPr>
              <w:t>1</w:t>
            </w:r>
            <w:r w:rsidRPr="00435F82">
              <w:rPr>
                <w:rFonts w:ascii="Times New Roman" w:eastAsia="標楷體" w:hAnsi="Times New Roman" w:cs="Times New Roman" w:hint="eastAsia"/>
              </w:rPr>
              <w:t>月發表的</w:t>
            </w:r>
            <w:r w:rsidRPr="00435F82">
              <w:rPr>
                <w:rFonts w:ascii="Times New Roman" w:eastAsia="標楷體" w:hAnsi="Times New Roman" w:cs="Times New Roman" w:hint="eastAsia"/>
              </w:rPr>
              <w:t>Drugs for Chronic Hepatitis C Infection: Cost-Effectiveness Analysis</w:t>
            </w:r>
            <w:r w:rsidRPr="00435F82">
              <w:rPr>
                <w:rFonts w:ascii="Times New Roman" w:eastAsia="標楷體" w:hAnsi="Times New Roman" w:cs="Times New Roman" w:hint="eastAsia"/>
              </w:rPr>
              <w:t>報告，針對</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w:t>
            </w:r>
            <w:r w:rsidR="000428E2" w:rsidRPr="00435F82">
              <w:rPr>
                <w:rFonts w:ascii="Times New Roman" w:eastAsia="標楷體" w:hAnsi="Times New Roman" w:cs="Times New Roman" w:hint="eastAsia"/>
              </w:rPr>
              <w:t>全口服</w:t>
            </w:r>
            <w:r w:rsidRPr="00435F82">
              <w:rPr>
                <w:rFonts w:ascii="Times New Roman" w:eastAsia="標楷體" w:hAnsi="Times New Roman" w:cs="Times New Roman" w:hint="eastAsia"/>
              </w:rPr>
              <w:t>藥品的成本效益進行評估，顯示如果以肝纖維化狀態進行分層分析，全口服藥品比</w:t>
            </w:r>
            <w:r w:rsidR="00DC29EC" w:rsidRPr="00435F82">
              <w:rPr>
                <w:rFonts w:ascii="Times New Roman" w:eastAsia="標楷體" w:hAnsi="Times New Roman" w:cs="Times New Roman" w:hint="eastAsia"/>
              </w:rPr>
              <w:t>上</w:t>
            </w:r>
            <w:r w:rsidR="00DC29EC" w:rsidRPr="00435F82">
              <w:rPr>
                <w:rFonts w:ascii="Times New Roman" w:eastAsia="標楷體" w:hAnsi="Times New Roman" w:cs="Times New Roman" w:hint="eastAsia"/>
              </w:rPr>
              <w:t>i</w:t>
            </w:r>
            <w:r w:rsidR="00DC29EC" w:rsidRPr="00435F82">
              <w:rPr>
                <w:rFonts w:ascii="Times New Roman" w:eastAsia="標楷體" w:hAnsi="Times New Roman" w:cs="Times New Roman"/>
              </w:rPr>
              <w:t>nterferon</w:t>
            </w:r>
            <w:r w:rsidRPr="00435F82">
              <w:rPr>
                <w:rFonts w:ascii="Times New Roman" w:eastAsia="標楷體" w:hAnsi="Times New Roman" w:cs="Times New Roman" w:hint="eastAsia"/>
              </w:rPr>
              <w:t>加</w:t>
            </w:r>
            <w:r w:rsidR="00DC29EC" w:rsidRPr="00435F82">
              <w:rPr>
                <w:rFonts w:ascii="Times New Roman" w:eastAsia="標楷體" w:hAnsi="Times New Roman" w:cs="Times New Roman" w:hint="eastAsia"/>
              </w:rPr>
              <w:t>ribavirin</w:t>
            </w:r>
            <w:r w:rsidRPr="00435F82">
              <w:rPr>
                <w:rFonts w:ascii="Times New Roman" w:eastAsia="標楷體" w:hAnsi="Times New Roman" w:cs="Times New Roman" w:hint="eastAsia"/>
              </w:rPr>
              <w:t>的</w:t>
            </w:r>
            <w:r w:rsidRPr="00435F82">
              <w:rPr>
                <w:rFonts w:ascii="Times New Roman" w:eastAsia="標楷體" w:hAnsi="Times New Roman" w:cs="Times New Roman" w:hint="eastAsia"/>
              </w:rPr>
              <w:t>ICURs</w:t>
            </w:r>
            <w:r w:rsidR="00FB23DA" w:rsidRPr="00435F82">
              <w:rPr>
                <w:rFonts w:ascii="Times New Roman" w:eastAsia="標楷體" w:hAnsi="Times New Roman" w:cs="Times New Roman" w:hint="eastAsia"/>
              </w:rPr>
              <w:t xml:space="preserve"> </w:t>
            </w:r>
            <w:r w:rsidRPr="00435F82">
              <w:rPr>
                <w:rFonts w:ascii="Times New Roman" w:eastAsia="標楷體" w:hAnsi="Times New Roman" w:cs="Times New Roman" w:hint="eastAsia"/>
              </w:rPr>
              <w:t>(incremental cost-utility ratios</w:t>
            </w:r>
            <w:r w:rsidRPr="00435F82">
              <w:rPr>
                <w:rFonts w:ascii="Times New Roman" w:eastAsia="標楷體" w:hAnsi="Times New Roman" w:cs="Times New Roman" w:hint="eastAsia"/>
              </w:rPr>
              <w:t>，即我們常用的</w:t>
            </w:r>
            <w:r w:rsidRPr="00435F82">
              <w:rPr>
                <w:rFonts w:ascii="Times New Roman" w:eastAsia="標楷體" w:hAnsi="Times New Roman" w:cs="Times New Roman" w:hint="eastAsia"/>
              </w:rPr>
              <w:t>ICERs)</w:t>
            </w:r>
            <w:r w:rsidRPr="00435F82">
              <w:rPr>
                <w:rFonts w:ascii="Times New Roman" w:eastAsia="標楷體" w:hAnsi="Times New Roman" w:cs="Times New Roman" w:hint="eastAsia"/>
              </w:rPr>
              <w:t>，有肝纖維化</w:t>
            </w:r>
            <w:r w:rsidR="000428E2" w:rsidRPr="00435F82">
              <w:rPr>
                <w:rFonts w:ascii="Times New Roman" w:eastAsia="標楷體" w:hAnsi="Times New Roman" w:cs="Times New Roman" w:hint="eastAsia"/>
              </w:rPr>
              <w:t>程度</w:t>
            </w:r>
            <w:r w:rsidRPr="00435F82">
              <w:rPr>
                <w:rFonts w:ascii="Times New Roman" w:eastAsia="標楷體" w:hAnsi="Times New Roman" w:cs="Times New Roman" w:hint="eastAsia"/>
              </w:rPr>
              <w:t>越高其</w:t>
            </w:r>
            <w:r w:rsidRPr="00435F82">
              <w:rPr>
                <w:rFonts w:ascii="Times New Roman" w:eastAsia="標楷體" w:hAnsi="Times New Roman" w:cs="Times New Roman" w:hint="eastAsia"/>
              </w:rPr>
              <w:t>ICURs</w:t>
            </w:r>
            <w:r w:rsidRPr="00435F82">
              <w:rPr>
                <w:rFonts w:ascii="Times New Roman" w:eastAsia="標楷體" w:hAnsi="Times New Roman" w:cs="Times New Roman" w:hint="eastAsia"/>
              </w:rPr>
              <w:t>越低</w:t>
            </w:r>
            <w:r w:rsidR="000428E2" w:rsidRPr="00435F82">
              <w:rPr>
                <w:rFonts w:ascii="新細明體" w:eastAsia="新細明體" w:hAnsi="新細明體" w:cs="Times New Roman" w:hint="eastAsia"/>
              </w:rPr>
              <w:t>(</w:t>
            </w:r>
            <w:r w:rsidR="000428E2" w:rsidRPr="00435F82">
              <w:rPr>
                <w:rFonts w:ascii="Times New Roman" w:eastAsia="標楷體" w:hAnsi="Times New Roman" w:cs="Times New Roman" w:hint="eastAsia"/>
              </w:rPr>
              <w:t>即更符合成本效益</w:t>
            </w:r>
            <w:r w:rsidR="000428E2" w:rsidRPr="00435F82">
              <w:rPr>
                <w:rFonts w:ascii="Times New Roman" w:eastAsia="標楷體" w:hAnsi="Times New Roman" w:cs="Times New Roman" w:hint="eastAsia"/>
              </w:rPr>
              <w:t>)</w:t>
            </w:r>
            <w:r w:rsidRPr="00435F82">
              <w:rPr>
                <w:rFonts w:ascii="Times New Roman" w:eastAsia="標楷體" w:hAnsi="Times New Roman" w:cs="Times New Roman" w:hint="eastAsia"/>
              </w:rPr>
              <w:t>的傾向。</w:t>
            </w:r>
          </w:p>
          <w:p w:rsidR="00336A82" w:rsidRPr="00435F82" w:rsidRDefault="00336A82" w:rsidP="00585694">
            <w:pPr>
              <w:pStyle w:val="a4"/>
              <w:numPr>
                <w:ilvl w:val="0"/>
                <w:numId w:val="4"/>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根據臺灣</w:t>
            </w:r>
            <w:r w:rsidR="000428E2" w:rsidRPr="00435F82">
              <w:rPr>
                <w:rFonts w:ascii="Times New Roman" w:eastAsia="標楷體" w:hAnsi="Times New Roman" w:cs="Times New Roman" w:hint="eastAsia"/>
              </w:rPr>
              <w:t>本土</w:t>
            </w:r>
            <w:r w:rsidR="00BF711F" w:rsidRPr="00435F82">
              <w:rPr>
                <w:rFonts w:ascii="Times New Roman" w:eastAsia="標楷體" w:hAnsi="Times New Roman" w:cs="Times New Roman" w:hint="eastAsia"/>
              </w:rPr>
              <w:t>未發表</w:t>
            </w:r>
            <w:r w:rsidRPr="00435F82">
              <w:rPr>
                <w:rFonts w:ascii="Times New Roman" w:eastAsia="標楷體" w:hAnsi="Times New Roman" w:cs="Times New Roman" w:hint="eastAsia"/>
              </w:rPr>
              <w:t>的</w:t>
            </w:r>
            <w:r w:rsidR="00DC29EC" w:rsidRPr="00435F82">
              <w:rPr>
                <w:rFonts w:ascii="Times New Roman" w:eastAsia="標楷體" w:hAnsi="Times New Roman" w:cs="Times New Roman" w:hint="eastAsia"/>
              </w:rPr>
              <w:t>臨床試驗</w:t>
            </w:r>
            <w:r w:rsidR="006F10BC" w:rsidRPr="00435F82">
              <w:rPr>
                <w:rFonts w:ascii="Times New Roman" w:eastAsia="標楷體" w:hAnsi="Times New Roman" w:cs="Times New Roman" w:hint="eastAsia"/>
              </w:rPr>
              <w:t>結果</w:t>
            </w:r>
            <w:r w:rsidRPr="00435F82">
              <w:rPr>
                <w:rFonts w:ascii="Times New Roman" w:eastAsia="標楷體" w:hAnsi="Times New Roman" w:cs="Times New Roman" w:hint="eastAsia"/>
              </w:rPr>
              <w:t>研究，也觀察到</w:t>
            </w:r>
            <w:r w:rsidR="000428E2" w:rsidRPr="00435F82">
              <w:rPr>
                <w:rFonts w:ascii="Times New Roman" w:eastAsia="標楷體" w:hAnsi="Times New Roman" w:cs="Times New Roman" w:hint="eastAsia"/>
              </w:rPr>
              <w:t>與</w:t>
            </w:r>
            <w:r w:rsidRPr="00435F82">
              <w:rPr>
                <w:rFonts w:ascii="Times New Roman" w:eastAsia="標楷體" w:hAnsi="Times New Roman" w:cs="Times New Roman" w:hint="eastAsia"/>
              </w:rPr>
              <w:t>加拿大</w:t>
            </w:r>
            <w:r w:rsidR="000428E2" w:rsidRPr="00435F82">
              <w:rPr>
                <w:rFonts w:ascii="Times New Roman" w:eastAsia="標楷體" w:hAnsi="Times New Roman" w:cs="Times New Roman" w:hint="eastAsia"/>
              </w:rPr>
              <w:t>類似</w:t>
            </w:r>
            <w:r w:rsidRPr="00435F82">
              <w:rPr>
                <w:rFonts w:ascii="Times New Roman" w:eastAsia="標楷體" w:hAnsi="Times New Roman" w:cs="Times New Roman" w:hint="eastAsia"/>
              </w:rPr>
              <w:t>的結果。</w:t>
            </w:r>
          </w:p>
        </w:tc>
      </w:tr>
      <w:tr w:rsidR="000875BB" w:rsidRPr="00435F82" w:rsidTr="0052231C">
        <w:tc>
          <w:tcPr>
            <w:tcW w:w="3652" w:type="dxa"/>
          </w:tcPr>
          <w:p w:rsidR="000875BB" w:rsidRPr="00435F82" w:rsidRDefault="000875BB" w:rsidP="000875BB">
            <w:pPr>
              <w:pStyle w:val="a4"/>
              <w:numPr>
                <w:ilvl w:val="0"/>
                <w:numId w:val="1"/>
              </w:numPr>
              <w:ind w:leftChars="0" w:left="284" w:hanging="284"/>
              <w:rPr>
                <w:rFonts w:ascii="Times New Roman" w:eastAsia="標楷體" w:hAnsi="Times New Roman" w:cs="Times New Roman"/>
              </w:rPr>
            </w:pPr>
            <w:r w:rsidRPr="00435F82">
              <w:rPr>
                <w:rFonts w:ascii="Times New Roman" w:eastAsia="標楷體" w:hAnsi="Times New Roman" w:cs="Times New Roman" w:hint="eastAsia"/>
              </w:rPr>
              <w:lastRenderedPageBreak/>
              <w:t>為什麼</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型肝炎全口服新藥第</w:t>
            </w:r>
            <w:r w:rsidR="00D522F4">
              <w:rPr>
                <w:rFonts w:ascii="Times New Roman" w:eastAsia="標楷體" w:hAnsi="Times New Roman" w:cs="Times New Roman" w:hint="eastAsia"/>
              </w:rPr>
              <w:t>二</w:t>
            </w:r>
            <w:r w:rsidRPr="00435F82">
              <w:rPr>
                <w:rFonts w:ascii="Times New Roman" w:eastAsia="標楷體" w:hAnsi="Times New Roman" w:cs="Times New Roman" w:hint="eastAsia"/>
              </w:rPr>
              <w:t>階段</w:t>
            </w:r>
            <w:r w:rsidR="00D522F4">
              <w:rPr>
                <w:rFonts w:ascii="Times New Roman" w:eastAsia="標楷體" w:hAnsi="Times New Roman" w:cs="Times New Roman" w:hint="eastAsia"/>
              </w:rPr>
              <w:t>仍</w:t>
            </w:r>
            <w:r w:rsidRPr="00435F82">
              <w:rPr>
                <w:rFonts w:ascii="Times New Roman" w:eastAsia="標楷體" w:hAnsi="Times New Roman" w:cs="Times New Roman" w:hint="eastAsia"/>
              </w:rPr>
              <w:t>不能用於治療病毒基因型第二型的病人</w:t>
            </w:r>
            <w:r w:rsidRPr="00435F82">
              <w:rPr>
                <w:rFonts w:ascii="Times New Roman" w:eastAsia="標楷體" w:hAnsi="Times New Roman" w:cs="Times New Roman" w:hint="eastAsia"/>
              </w:rPr>
              <w:t>?</w:t>
            </w:r>
          </w:p>
        </w:tc>
        <w:tc>
          <w:tcPr>
            <w:tcW w:w="6202" w:type="dxa"/>
          </w:tcPr>
          <w:p w:rsidR="000875BB" w:rsidRPr="00435F82" w:rsidRDefault="000875BB" w:rsidP="00585694">
            <w:pPr>
              <w:pStyle w:val="a4"/>
              <w:numPr>
                <w:ilvl w:val="0"/>
                <w:numId w:val="9"/>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目前納入健保給付的</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型肝炎全口服新藥</w:t>
            </w:r>
            <w:r w:rsidRPr="00435F82">
              <w:rPr>
                <w:rFonts w:ascii="標楷體" w:eastAsia="標楷體" w:hAnsi="標楷體" w:cs="Times New Roman" w:hint="eastAsia"/>
              </w:rPr>
              <w:t>，</w:t>
            </w:r>
            <w:r w:rsidRPr="00435F82">
              <w:rPr>
                <w:rFonts w:ascii="Times New Roman" w:eastAsia="標楷體" w:hAnsi="Times New Roman" w:cs="Times New Roman" w:hint="eastAsia"/>
              </w:rPr>
              <w:t>僅有治療病毒基因型為第一型之藥品</w:t>
            </w:r>
            <w:r w:rsidRPr="00435F82">
              <w:rPr>
                <w:rFonts w:ascii="標楷體" w:eastAsia="標楷體" w:hAnsi="標楷體" w:cs="Times New Roman" w:hint="eastAsia"/>
              </w:rPr>
              <w:t>。</w:t>
            </w:r>
          </w:p>
          <w:p w:rsidR="000875BB" w:rsidRPr="00435F82" w:rsidRDefault="000875BB" w:rsidP="00585694">
            <w:pPr>
              <w:pStyle w:val="a4"/>
              <w:numPr>
                <w:ilvl w:val="0"/>
                <w:numId w:val="9"/>
              </w:numPr>
              <w:ind w:leftChars="0" w:left="317" w:hanging="317"/>
              <w:rPr>
                <w:rFonts w:ascii="Times New Roman" w:eastAsia="標楷體" w:hAnsi="Times New Roman" w:cs="Times New Roman"/>
                <w:color w:val="FF0000"/>
              </w:rPr>
            </w:pPr>
            <w:r w:rsidRPr="00435F82">
              <w:rPr>
                <w:rFonts w:ascii="Times New Roman" w:eastAsia="標楷體" w:hAnsi="Times New Roman" w:cs="Times New Roman" w:hint="eastAsia"/>
              </w:rPr>
              <w:t>病毒基因型為第二型之</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型肝炎目前使用</w:t>
            </w:r>
            <w:r w:rsidRPr="00435F82">
              <w:rPr>
                <w:rFonts w:ascii="Times New Roman" w:eastAsia="標楷體" w:hAnsi="Times New Roman" w:cs="Times New Roman" w:hint="eastAsia"/>
              </w:rPr>
              <w:t>interferon</w:t>
            </w:r>
            <w:r w:rsidRPr="00435F82">
              <w:rPr>
                <w:rFonts w:ascii="Times New Roman" w:eastAsia="標楷體" w:hAnsi="Times New Roman" w:cs="Times New Roman" w:hint="eastAsia"/>
              </w:rPr>
              <w:t>加</w:t>
            </w:r>
            <w:r w:rsidRPr="00435F82">
              <w:rPr>
                <w:rFonts w:ascii="Times New Roman" w:eastAsia="標楷體" w:hAnsi="Times New Roman" w:cs="Times New Roman" w:hint="eastAsia"/>
              </w:rPr>
              <w:t>ribavirin</w:t>
            </w:r>
            <w:r w:rsidRPr="00435F82">
              <w:rPr>
                <w:rFonts w:ascii="Times New Roman" w:eastAsia="標楷體" w:hAnsi="Times New Roman" w:cs="Times New Roman" w:hint="eastAsia"/>
              </w:rPr>
              <w:t>合併治療之治癒率仍可達</w:t>
            </w:r>
            <w:r w:rsidRPr="00435F82">
              <w:rPr>
                <w:rFonts w:ascii="Times New Roman" w:eastAsia="標楷體" w:hAnsi="Times New Roman" w:cs="Times New Roman" w:hint="eastAsia"/>
              </w:rPr>
              <w:t>9</w:t>
            </w:r>
            <w:r w:rsidRPr="00435F82">
              <w:rPr>
                <w:rFonts w:ascii="Times New Roman" w:eastAsia="標楷體" w:hAnsi="Times New Roman" w:cs="Times New Roman" w:hint="eastAsia"/>
              </w:rPr>
              <w:t>成以上</w:t>
            </w:r>
            <w:r w:rsidRPr="00435F82">
              <w:rPr>
                <w:rFonts w:ascii="標楷體" w:eastAsia="標楷體" w:hAnsi="標楷體" w:cs="Times New Roman" w:hint="eastAsia"/>
              </w:rPr>
              <w:t>。</w:t>
            </w:r>
          </w:p>
        </w:tc>
      </w:tr>
      <w:tr w:rsidR="00672321" w:rsidRPr="00435F82" w:rsidTr="0052231C">
        <w:tc>
          <w:tcPr>
            <w:tcW w:w="3652" w:type="dxa"/>
          </w:tcPr>
          <w:p w:rsidR="0029676E" w:rsidRPr="00435F82" w:rsidRDefault="00672321" w:rsidP="00060933">
            <w:pPr>
              <w:pStyle w:val="a4"/>
              <w:numPr>
                <w:ilvl w:val="0"/>
                <w:numId w:val="1"/>
              </w:numPr>
              <w:ind w:leftChars="0" w:left="284" w:hanging="284"/>
              <w:rPr>
                <w:rFonts w:ascii="Times New Roman" w:eastAsia="標楷體" w:hAnsi="Times New Roman" w:cs="Times New Roman"/>
              </w:rPr>
            </w:pPr>
            <w:r w:rsidRPr="00435F82">
              <w:rPr>
                <w:rFonts w:ascii="Times New Roman" w:eastAsia="標楷體" w:hAnsi="Times New Roman" w:cs="Times New Roman" w:hint="eastAsia"/>
              </w:rPr>
              <w:t>先前曾以</w:t>
            </w:r>
            <w:r w:rsidR="006F10BC" w:rsidRPr="00435F82">
              <w:rPr>
                <w:rFonts w:ascii="Times New Roman" w:eastAsia="標楷體" w:hAnsi="Times New Roman" w:cs="Times New Roman" w:hint="eastAsia"/>
              </w:rPr>
              <w:t>interferon</w:t>
            </w:r>
            <w:r w:rsidR="0029676E" w:rsidRPr="00435F82">
              <w:rPr>
                <w:rFonts w:ascii="Times New Roman" w:eastAsia="標楷體" w:hAnsi="Times New Roman" w:cs="Times New Roman" w:hint="eastAsia"/>
              </w:rPr>
              <w:t>加</w:t>
            </w:r>
            <w:proofErr w:type="spellStart"/>
            <w:r w:rsidR="0029676E" w:rsidRPr="00435F82">
              <w:rPr>
                <w:rFonts w:ascii="Times New Roman" w:eastAsia="標楷體" w:hAnsi="Times New Roman" w:cs="Times New Roman" w:hint="eastAsia"/>
              </w:rPr>
              <w:t>ribavirin</w:t>
            </w:r>
            <w:proofErr w:type="spellEnd"/>
            <w:r w:rsidR="0029676E" w:rsidRPr="00435F82">
              <w:rPr>
                <w:rFonts w:ascii="Times New Roman" w:eastAsia="標楷體" w:hAnsi="Times New Roman" w:cs="Times New Roman" w:hint="eastAsia"/>
              </w:rPr>
              <w:t>治療失敗的定義是什麼？</w:t>
            </w:r>
          </w:p>
        </w:tc>
        <w:tc>
          <w:tcPr>
            <w:tcW w:w="6202" w:type="dxa"/>
          </w:tcPr>
          <w:p w:rsidR="006F10BC" w:rsidRPr="00435F82" w:rsidRDefault="006F10BC" w:rsidP="006F10BC">
            <w:pPr>
              <w:rPr>
                <w:rFonts w:ascii="Times New Roman" w:eastAsia="標楷體" w:hAnsi="Times New Roman" w:cs="Times New Roman"/>
              </w:rPr>
            </w:pPr>
            <w:r w:rsidRPr="00435F82">
              <w:rPr>
                <w:rFonts w:ascii="Times New Roman" w:eastAsia="標楷體" w:hAnsi="Times New Roman" w:cs="Times New Roman" w:hint="eastAsia"/>
              </w:rPr>
              <w:t>治療失敗不包括不耐受副作用而停藥者。</w:t>
            </w:r>
          </w:p>
          <w:p w:rsidR="0029676E" w:rsidRPr="00435F82" w:rsidRDefault="0029676E" w:rsidP="00585694">
            <w:pPr>
              <w:pStyle w:val="a4"/>
              <w:numPr>
                <w:ilvl w:val="0"/>
                <w:numId w:val="5"/>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以</w:t>
            </w:r>
            <w:r w:rsidRPr="00435F82">
              <w:rPr>
                <w:rFonts w:ascii="Times New Roman" w:eastAsia="標楷體" w:hAnsi="Times New Roman" w:cs="Times New Roman" w:hint="eastAsia"/>
              </w:rPr>
              <w:t>interferon</w:t>
            </w:r>
            <w:r w:rsidR="006F10BC" w:rsidRPr="00435F82">
              <w:rPr>
                <w:rFonts w:ascii="Times New Roman" w:eastAsia="標楷體" w:hAnsi="Times New Roman" w:cs="Times New Roman" w:hint="eastAsia"/>
              </w:rPr>
              <w:t>加</w:t>
            </w:r>
            <w:proofErr w:type="spellStart"/>
            <w:r w:rsidRPr="00435F82">
              <w:rPr>
                <w:rFonts w:ascii="Times New Roman" w:eastAsia="標楷體" w:hAnsi="Times New Roman" w:cs="Times New Roman" w:hint="eastAsia"/>
              </w:rPr>
              <w:t>ribavirin</w:t>
            </w:r>
            <w:proofErr w:type="spellEnd"/>
            <w:r w:rsidRPr="00435F82">
              <w:rPr>
                <w:rFonts w:ascii="Times New Roman" w:eastAsia="標楷體" w:hAnsi="Times New Roman" w:cs="Times New Roman" w:hint="eastAsia"/>
              </w:rPr>
              <w:t>合併治療</w:t>
            </w:r>
            <w:r w:rsidRPr="00435F82">
              <w:rPr>
                <w:rFonts w:ascii="Times New Roman" w:eastAsia="標楷體" w:hAnsi="Times New Roman" w:cs="Times New Roman" w:hint="eastAsia"/>
              </w:rPr>
              <w:t>12</w:t>
            </w:r>
            <w:r w:rsidRPr="00435F82">
              <w:rPr>
                <w:rFonts w:ascii="Times New Roman" w:eastAsia="標楷體" w:hAnsi="Times New Roman" w:cs="Times New Roman" w:hint="eastAsia"/>
              </w:rPr>
              <w:t>週未</w:t>
            </w:r>
            <w:r w:rsidR="00EA66E0" w:rsidRPr="00435F82">
              <w:rPr>
                <w:rFonts w:ascii="Times New Roman" w:eastAsia="標楷體" w:hAnsi="Times New Roman" w:cs="Times New Roman" w:hint="eastAsia"/>
              </w:rPr>
              <w:t>達</w:t>
            </w:r>
            <w:r w:rsidRPr="00435F82">
              <w:rPr>
                <w:rFonts w:ascii="Times New Roman" w:eastAsia="標楷體" w:hAnsi="Times New Roman" w:cs="Times New Roman" w:hint="eastAsia"/>
              </w:rPr>
              <w:t>到</w:t>
            </w:r>
            <w:r w:rsidR="0044699B" w:rsidRPr="00435F82">
              <w:rPr>
                <w:rFonts w:ascii="Times New Roman" w:eastAsia="標楷體" w:hAnsi="Times New Roman" w:cs="Times New Roman" w:hint="eastAsia"/>
              </w:rPr>
              <w:t>早期病毒反應</w:t>
            </w:r>
            <w:r w:rsidR="0044699B" w:rsidRPr="00435F82">
              <w:rPr>
                <w:rFonts w:ascii="Times New Roman" w:eastAsia="標楷體" w:hAnsi="Times New Roman" w:cs="Times New Roman" w:hint="eastAsia"/>
              </w:rPr>
              <w:t>(</w:t>
            </w:r>
            <w:r w:rsidRPr="00435F82">
              <w:rPr>
                <w:rFonts w:ascii="Times New Roman" w:eastAsia="標楷體" w:hAnsi="Times New Roman" w:cs="Times New Roman" w:hint="eastAsia"/>
              </w:rPr>
              <w:t>EVR</w:t>
            </w:r>
            <w:r w:rsidR="0044699B" w:rsidRPr="00435F82">
              <w:rPr>
                <w:rFonts w:ascii="Times New Roman" w:eastAsia="標楷體" w:hAnsi="Times New Roman" w:cs="Times New Roman" w:hint="eastAsia"/>
              </w:rPr>
              <w:t>)</w:t>
            </w:r>
            <w:r w:rsidRPr="00435F82">
              <w:rPr>
                <w:rFonts w:ascii="Times New Roman" w:eastAsia="標楷體" w:hAnsi="Times New Roman" w:cs="Times New Roman" w:hint="eastAsia"/>
              </w:rPr>
              <w:t>而停藥者；</w:t>
            </w:r>
            <w:r w:rsidR="00060933" w:rsidRPr="00435F82">
              <w:rPr>
                <w:rFonts w:ascii="Times New Roman" w:eastAsia="標楷體" w:hAnsi="Times New Roman" w:cs="Times New Roman" w:hint="eastAsia"/>
              </w:rPr>
              <w:t>或</w:t>
            </w:r>
          </w:p>
          <w:p w:rsidR="0029676E" w:rsidRPr="00435F82" w:rsidRDefault="0029676E" w:rsidP="00585694">
            <w:pPr>
              <w:pStyle w:val="a4"/>
              <w:numPr>
                <w:ilvl w:val="0"/>
                <w:numId w:val="5"/>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治療完成時</w:t>
            </w:r>
            <w:r w:rsidR="0044699B" w:rsidRPr="00435F82">
              <w:rPr>
                <w:rFonts w:ascii="Times New Roman" w:eastAsia="標楷體" w:hAnsi="Times New Roman" w:cs="Times New Roman" w:hint="eastAsia"/>
              </w:rPr>
              <w:t>，</w:t>
            </w:r>
            <w:r w:rsidRPr="00435F82">
              <w:rPr>
                <w:rFonts w:ascii="Times New Roman" w:eastAsia="標楷體" w:hAnsi="Times New Roman" w:cs="Times New Roman" w:hint="eastAsia"/>
              </w:rPr>
              <w:t>仍測得到病毒者；</w:t>
            </w:r>
            <w:r w:rsidR="00060933" w:rsidRPr="00435F82">
              <w:rPr>
                <w:rFonts w:ascii="Times New Roman" w:eastAsia="標楷體" w:hAnsi="Times New Roman" w:cs="Times New Roman" w:hint="eastAsia"/>
              </w:rPr>
              <w:t>或</w:t>
            </w:r>
          </w:p>
          <w:p w:rsidR="00EA66E0" w:rsidRPr="00435F82" w:rsidRDefault="0029676E" w:rsidP="00585694">
            <w:pPr>
              <w:pStyle w:val="a4"/>
              <w:numPr>
                <w:ilvl w:val="0"/>
                <w:numId w:val="5"/>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治療完成時，血中偵測不到病毒，停藥</w:t>
            </w:r>
            <w:r w:rsidRPr="00435F82">
              <w:rPr>
                <w:rFonts w:ascii="Times New Roman" w:eastAsia="標楷體" w:hAnsi="Times New Roman" w:cs="Times New Roman" w:hint="eastAsia"/>
              </w:rPr>
              <w:t>24</w:t>
            </w:r>
            <w:r w:rsidRPr="00435F82">
              <w:rPr>
                <w:rFonts w:ascii="Times New Roman" w:eastAsia="標楷體" w:hAnsi="Times New Roman" w:cs="Times New Roman" w:hint="eastAsia"/>
              </w:rPr>
              <w:t>週</w:t>
            </w:r>
            <w:r w:rsidR="0044699B" w:rsidRPr="00435F82">
              <w:rPr>
                <w:rFonts w:ascii="Times New Roman" w:eastAsia="標楷體" w:hAnsi="Times New Roman" w:cs="Times New Roman" w:hint="eastAsia"/>
              </w:rPr>
              <w:t>後</w:t>
            </w:r>
            <w:r w:rsidRPr="00435F82">
              <w:rPr>
                <w:rFonts w:ascii="Times New Roman" w:eastAsia="標楷體" w:hAnsi="Times New Roman" w:cs="Times New Roman" w:hint="eastAsia"/>
              </w:rPr>
              <w:t>，血中又再次偵測到病毒者。</w:t>
            </w:r>
          </w:p>
        </w:tc>
      </w:tr>
      <w:tr w:rsidR="00E71320" w:rsidRPr="00435F82" w:rsidTr="00315B17">
        <w:tc>
          <w:tcPr>
            <w:tcW w:w="3652" w:type="dxa"/>
          </w:tcPr>
          <w:p w:rsidR="00672321" w:rsidRPr="00435F82" w:rsidRDefault="00672321" w:rsidP="00060933">
            <w:pPr>
              <w:pStyle w:val="a4"/>
              <w:numPr>
                <w:ilvl w:val="0"/>
                <w:numId w:val="1"/>
              </w:numPr>
              <w:ind w:leftChars="0" w:left="284" w:hanging="284"/>
              <w:rPr>
                <w:rFonts w:ascii="Times New Roman" w:eastAsia="標楷體" w:hAnsi="Times New Roman" w:cs="Times New Roman"/>
              </w:rPr>
            </w:pPr>
            <w:r w:rsidRPr="00435F82">
              <w:rPr>
                <w:rFonts w:ascii="Times New Roman" w:eastAsia="標楷體" w:hAnsi="Times New Roman" w:cs="Times New Roman" w:hint="eastAsia"/>
              </w:rPr>
              <w:t>肝纖維化</w:t>
            </w:r>
            <w:r w:rsidR="00FF2716" w:rsidRPr="00435F82">
              <w:rPr>
                <w:rFonts w:ascii="Times New Roman" w:eastAsia="標楷體" w:hAnsi="Times New Roman" w:cs="Times New Roman" w:hint="eastAsia"/>
              </w:rPr>
              <w:t>大於或等於</w:t>
            </w:r>
            <w:r w:rsidRPr="00435F82">
              <w:rPr>
                <w:rFonts w:ascii="Times New Roman" w:eastAsia="標楷體" w:hAnsi="Times New Roman" w:cs="Times New Roman" w:hint="eastAsia"/>
              </w:rPr>
              <w:t>F3</w:t>
            </w:r>
            <w:r w:rsidRPr="00435F82">
              <w:rPr>
                <w:rFonts w:ascii="Times New Roman" w:eastAsia="標楷體" w:hAnsi="Times New Roman" w:cs="Times New Roman" w:hint="eastAsia"/>
              </w:rPr>
              <w:t>的定義是什麼？</w:t>
            </w:r>
          </w:p>
        </w:tc>
        <w:tc>
          <w:tcPr>
            <w:tcW w:w="6202" w:type="dxa"/>
          </w:tcPr>
          <w:p w:rsidR="0044699B" w:rsidRPr="00435F82" w:rsidRDefault="0044699B" w:rsidP="00585694">
            <w:pPr>
              <w:pStyle w:val="a4"/>
              <w:numPr>
                <w:ilvl w:val="0"/>
                <w:numId w:val="6"/>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肝組織切片</w:t>
            </w:r>
            <w:r w:rsidR="00FF2716" w:rsidRPr="00435F82">
              <w:rPr>
                <w:rFonts w:ascii="Times New Roman" w:eastAsia="標楷體" w:hAnsi="Times New Roman" w:cs="Times New Roman" w:hint="eastAsia"/>
              </w:rPr>
              <w:t>證實為</w:t>
            </w:r>
            <w:r w:rsidR="000428E2" w:rsidRPr="00435F82">
              <w:rPr>
                <w:rFonts w:ascii="Times New Roman" w:eastAsia="標楷體" w:hAnsi="Times New Roman" w:cs="Times New Roman"/>
              </w:rPr>
              <w:t>METAVIR system</w:t>
            </w:r>
            <w:r w:rsidR="00BC1FB5" w:rsidRPr="00435F82">
              <w:rPr>
                <w:rFonts w:ascii="Times New Roman" w:eastAsia="標楷體" w:hAnsi="Times New Roman" w:cs="Times New Roman" w:hint="eastAsia"/>
              </w:rPr>
              <w:t xml:space="preserve"> </w:t>
            </w:r>
            <w:r w:rsidR="00FF2716" w:rsidRPr="00435F82">
              <w:rPr>
                <w:rFonts w:ascii="Times New Roman" w:eastAsia="標楷體" w:hAnsi="Times New Roman" w:cs="Times New Roman" w:hint="eastAsia"/>
              </w:rPr>
              <w:t>F3(</w:t>
            </w:r>
            <w:r w:rsidR="00FF2716" w:rsidRPr="00435F82">
              <w:rPr>
                <w:rFonts w:ascii="Times New Roman" w:eastAsia="標楷體" w:hAnsi="Times New Roman" w:cs="Times New Roman" w:hint="eastAsia"/>
              </w:rPr>
              <w:t>含</w:t>
            </w:r>
            <w:r w:rsidR="00FF2716" w:rsidRPr="00435F82">
              <w:rPr>
                <w:rFonts w:ascii="Times New Roman" w:eastAsia="標楷體" w:hAnsi="Times New Roman" w:cs="Times New Roman" w:hint="eastAsia"/>
              </w:rPr>
              <w:t>)</w:t>
            </w:r>
            <w:r w:rsidR="00FF2716" w:rsidRPr="00435F82">
              <w:rPr>
                <w:rFonts w:ascii="Times New Roman" w:eastAsia="標楷體" w:hAnsi="Times New Roman" w:cs="Times New Roman" w:hint="eastAsia"/>
              </w:rPr>
              <w:t>以上</w:t>
            </w:r>
          </w:p>
          <w:p w:rsidR="0044699B" w:rsidRPr="00435F82" w:rsidRDefault="0044699B" w:rsidP="00585694">
            <w:pPr>
              <w:pStyle w:val="a4"/>
              <w:numPr>
                <w:ilvl w:val="0"/>
                <w:numId w:val="6"/>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肝臟纖維化掃描</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如</w:t>
            </w:r>
            <w:proofErr w:type="spellStart"/>
            <w:r w:rsidRPr="00435F82">
              <w:rPr>
                <w:rFonts w:ascii="Times New Roman" w:eastAsia="標楷體" w:hAnsi="Times New Roman" w:cs="Times New Roman" w:hint="eastAsia"/>
              </w:rPr>
              <w:t>Fibroscan</w:t>
            </w:r>
            <w:proofErr w:type="spellEnd"/>
            <w:r w:rsidRPr="00435F82">
              <w:rPr>
                <w:rFonts w:ascii="Times New Roman" w:eastAsia="標楷體" w:hAnsi="Times New Roman" w:cs="Times New Roman" w:hint="eastAsia"/>
              </w:rPr>
              <w:t>≧</w:t>
            </w:r>
            <w:r w:rsidRPr="00435F82">
              <w:rPr>
                <w:rFonts w:ascii="Times New Roman" w:eastAsia="標楷體" w:hAnsi="Times New Roman" w:cs="Times New Roman" w:hint="eastAsia"/>
              </w:rPr>
              <w:t>9.5Kpa</w:t>
            </w:r>
            <w:r w:rsidRPr="00435F82">
              <w:rPr>
                <w:rFonts w:ascii="Times New Roman" w:eastAsia="標楷體" w:hAnsi="Times New Roman" w:cs="Times New Roman" w:hint="eastAsia"/>
              </w:rPr>
              <w:t>或</w:t>
            </w:r>
            <w:r w:rsidRPr="00435F82">
              <w:rPr>
                <w:rFonts w:ascii="Times New Roman" w:eastAsia="標楷體" w:hAnsi="Times New Roman" w:cs="Times New Roman" w:hint="eastAsia"/>
              </w:rPr>
              <w:t>ARFI</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1.81)</w:t>
            </w:r>
          </w:p>
          <w:p w:rsidR="0044699B" w:rsidRPr="00435F82" w:rsidRDefault="0044699B" w:rsidP="00585694">
            <w:pPr>
              <w:pStyle w:val="a4"/>
              <w:numPr>
                <w:ilvl w:val="0"/>
                <w:numId w:val="6"/>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 xml:space="preserve">Fibrosis-4(FIB-4) = </w:t>
            </w:r>
            <w:r w:rsidR="00FF2716" w:rsidRPr="00435F82">
              <w:rPr>
                <w:rFonts w:ascii="Times New Roman" w:eastAsia="標楷體" w:hAnsi="Times New Roman" w:cs="Times New Roman"/>
              </w:rPr>
              <w:t>[</w:t>
            </w:r>
            <w:r w:rsidRPr="00435F82">
              <w:rPr>
                <w:rFonts w:ascii="Times New Roman" w:eastAsia="標楷體" w:hAnsi="Times New Roman" w:cs="Times New Roman" w:hint="eastAsia"/>
              </w:rPr>
              <w:t>Age</w:t>
            </w:r>
            <w:r w:rsidR="00FF2716" w:rsidRPr="00435F82">
              <w:rPr>
                <w:rFonts w:ascii="Times New Roman" w:eastAsia="標楷體" w:hAnsi="Times New Roman" w:cs="Times New Roman" w:hint="eastAsia"/>
              </w:rPr>
              <w:t>(years)</w:t>
            </w:r>
            <w:r w:rsidR="00160B8F" w:rsidRPr="00435F82">
              <w:rPr>
                <w:rFonts w:ascii="Times New Roman" w:eastAsia="標楷體" w:hAnsi="Times New Roman" w:cs="Times New Roman" w:hint="eastAsia"/>
              </w:rPr>
              <w:t>×</w:t>
            </w:r>
            <w:r w:rsidRPr="00435F82">
              <w:rPr>
                <w:rFonts w:ascii="Times New Roman" w:eastAsia="標楷體" w:hAnsi="Times New Roman" w:cs="Times New Roman" w:hint="eastAsia"/>
              </w:rPr>
              <w:t xml:space="preserve"> AST</w:t>
            </w:r>
            <w:r w:rsidR="00FF2716" w:rsidRPr="00435F82">
              <w:rPr>
                <w:rFonts w:ascii="Times New Roman" w:eastAsia="標楷體" w:hAnsi="Times New Roman" w:cs="Times New Roman" w:hint="eastAsia"/>
              </w:rPr>
              <w:t>(U/L</w:t>
            </w:r>
            <w:r w:rsidRPr="00435F82">
              <w:rPr>
                <w:rFonts w:ascii="Times New Roman" w:eastAsia="標楷體" w:hAnsi="Times New Roman" w:cs="Times New Roman" w:hint="eastAsia"/>
              </w:rPr>
              <w:t>)</w:t>
            </w:r>
            <w:r w:rsidR="00FF2716" w:rsidRPr="00435F82">
              <w:rPr>
                <w:rFonts w:ascii="Times New Roman" w:eastAsia="標楷體" w:hAnsi="Times New Roman" w:cs="Times New Roman"/>
              </w:rPr>
              <w:t>]</w:t>
            </w:r>
            <w:r w:rsidRPr="00435F82">
              <w:rPr>
                <w:rFonts w:ascii="Times New Roman" w:eastAsia="標楷體" w:hAnsi="Times New Roman" w:cs="Times New Roman" w:hint="eastAsia"/>
              </w:rPr>
              <w:t xml:space="preserve"> / </w:t>
            </w:r>
            <w:r w:rsidR="00FF2716" w:rsidRPr="00435F82">
              <w:rPr>
                <w:rFonts w:ascii="Times New Roman" w:eastAsia="標楷體" w:hAnsi="Times New Roman" w:cs="Times New Roman"/>
              </w:rPr>
              <w:t>[</w:t>
            </w:r>
            <w:r w:rsidR="00FF2716" w:rsidRPr="00435F82">
              <w:rPr>
                <w:rFonts w:ascii="Times New Roman" w:eastAsia="標楷體" w:hAnsi="Times New Roman" w:cs="Times New Roman" w:hint="eastAsia"/>
              </w:rPr>
              <w:t xml:space="preserve"> </w:t>
            </w:r>
            <w:r w:rsidRPr="00435F82">
              <w:rPr>
                <w:rFonts w:ascii="Times New Roman" w:eastAsia="標楷體" w:hAnsi="Times New Roman" w:cs="Times New Roman" w:hint="eastAsia"/>
              </w:rPr>
              <w:t>(Platelet count</w:t>
            </w:r>
            <w:r w:rsidR="00FF2716" w:rsidRPr="00435F82">
              <w:rPr>
                <w:rFonts w:ascii="Times New Roman" w:eastAsia="標楷體" w:hAnsi="Times New Roman" w:cs="Times New Roman" w:hint="eastAsia"/>
              </w:rPr>
              <w:t>(10</w:t>
            </w:r>
            <w:r w:rsidR="00FF2716" w:rsidRPr="00435F82">
              <w:rPr>
                <w:rFonts w:ascii="Times New Roman" w:eastAsia="標楷體" w:hAnsi="Times New Roman" w:cs="Times New Roman" w:hint="eastAsia"/>
                <w:vertAlign w:val="superscript"/>
              </w:rPr>
              <w:t>9</w:t>
            </w:r>
            <w:r w:rsidR="00FF2716" w:rsidRPr="00435F82">
              <w:rPr>
                <w:rFonts w:ascii="Times New Roman" w:eastAsia="標楷體" w:hAnsi="Times New Roman" w:cs="Times New Roman" w:hint="eastAsia"/>
              </w:rPr>
              <w:t>/L)</w:t>
            </w:r>
            <w:r w:rsidR="00160B8F" w:rsidRPr="00435F82">
              <w:rPr>
                <w:rFonts w:ascii="Times New Roman" w:eastAsia="標楷體" w:hAnsi="Times New Roman" w:cs="Times New Roman" w:hint="eastAsia"/>
              </w:rPr>
              <w:t>×</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ALT</w:t>
            </w:r>
            <w:r w:rsidR="00FF2716" w:rsidRPr="00435F82">
              <w:rPr>
                <w:rFonts w:ascii="Times New Roman" w:eastAsia="標楷體" w:hAnsi="Times New Roman" w:cs="Times New Roman" w:hint="eastAsia"/>
              </w:rPr>
              <w:t>(U/L</w:t>
            </w:r>
            <w:r w:rsidRPr="00435F82">
              <w:rPr>
                <w:rFonts w:ascii="Times New Roman" w:eastAsia="標楷體" w:hAnsi="Times New Roman" w:cs="Times New Roman" w:hint="eastAsia"/>
              </w:rPr>
              <w:t>)</w:t>
            </w:r>
            <w:r w:rsidR="00FF2716" w:rsidRPr="00435F82">
              <w:t xml:space="preserve"> </w:t>
            </w:r>
            <w:r w:rsidR="00FF2716" w:rsidRPr="00435F82">
              <w:rPr>
                <w:rFonts w:ascii="Times New Roman" w:eastAsia="標楷體" w:hAnsi="Times New Roman" w:cs="Times New Roman"/>
              </w:rPr>
              <w:t>]</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3.25</w:t>
            </w:r>
          </w:p>
          <w:p w:rsidR="0044699B" w:rsidRPr="00435F82" w:rsidRDefault="0044699B" w:rsidP="00585694">
            <w:pPr>
              <w:pStyle w:val="a4"/>
              <w:numPr>
                <w:ilvl w:val="0"/>
                <w:numId w:val="6"/>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超音波診斷為肝硬化併食道或胃靜脈曲張</w:t>
            </w:r>
          </w:p>
          <w:p w:rsidR="00672321" w:rsidRPr="00435F82" w:rsidRDefault="0044699B" w:rsidP="00585694">
            <w:pPr>
              <w:pStyle w:val="a4"/>
              <w:numPr>
                <w:ilvl w:val="0"/>
                <w:numId w:val="6"/>
              </w:numPr>
              <w:ind w:leftChars="0" w:left="317" w:hanging="317"/>
              <w:rPr>
                <w:rFonts w:ascii="Times New Roman" w:eastAsia="標楷體" w:hAnsi="Times New Roman" w:cs="Times New Roman"/>
                <w:color w:val="0000CC"/>
              </w:rPr>
            </w:pPr>
            <w:r w:rsidRPr="00435F82">
              <w:rPr>
                <w:rFonts w:ascii="Times New Roman" w:eastAsia="標楷體" w:hAnsi="Times New Roman" w:cs="Times New Roman" w:hint="eastAsia"/>
              </w:rPr>
              <w:t>超音波診斷為肝硬化併脾腫大</w:t>
            </w:r>
          </w:p>
        </w:tc>
      </w:tr>
      <w:tr w:rsidR="00410E6E" w:rsidRPr="00435F82" w:rsidTr="00315B17">
        <w:tc>
          <w:tcPr>
            <w:tcW w:w="3652" w:type="dxa"/>
          </w:tcPr>
          <w:p w:rsidR="00410E6E" w:rsidRPr="00CE69CD" w:rsidRDefault="00410E6E" w:rsidP="00AB3779">
            <w:pPr>
              <w:pStyle w:val="a4"/>
              <w:numPr>
                <w:ilvl w:val="0"/>
                <w:numId w:val="1"/>
              </w:numPr>
              <w:ind w:leftChars="0" w:left="426" w:hanging="426"/>
              <w:rPr>
                <w:rFonts w:ascii="Times New Roman" w:eastAsia="標楷體" w:hAnsi="Times New Roman" w:cs="Times New Roman"/>
              </w:rPr>
            </w:pPr>
            <w:r w:rsidRPr="00CE69CD">
              <w:rPr>
                <w:rFonts w:ascii="Times New Roman" w:eastAsia="標楷體" w:hAnsi="Times New Roman" w:cs="Times New Roman" w:hint="eastAsia"/>
              </w:rPr>
              <w:t>肝纖維化程度以</w:t>
            </w:r>
            <w:proofErr w:type="spellStart"/>
            <w:r w:rsidRPr="00CE69CD">
              <w:rPr>
                <w:rFonts w:ascii="Times New Roman" w:eastAsia="標楷體" w:hAnsi="Times New Roman" w:cs="Times New Roman" w:hint="eastAsia"/>
              </w:rPr>
              <w:t>Ishak</w:t>
            </w:r>
            <w:r w:rsidRPr="00CE69CD">
              <w:rPr>
                <w:rFonts w:ascii="Times New Roman" w:eastAsia="標楷體" w:hAnsi="Times New Roman" w:cs="Times New Roman"/>
              </w:rPr>
              <w:t>’</w:t>
            </w:r>
            <w:r w:rsidRPr="00CE69CD">
              <w:rPr>
                <w:rFonts w:ascii="Times New Roman" w:eastAsia="標楷體" w:hAnsi="Times New Roman" w:cs="Times New Roman" w:hint="eastAsia"/>
              </w:rPr>
              <w:t>s</w:t>
            </w:r>
            <w:proofErr w:type="spellEnd"/>
            <w:r w:rsidRPr="00CE69CD">
              <w:rPr>
                <w:rFonts w:ascii="Times New Roman" w:eastAsia="標楷體" w:hAnsi="Times New Roman" w:cs="Times New Roman" w:hint="eastAsia"/>
              </w:rPr>
              <w:t xml:space="preserve"> scoring system</w:t>
            </w:r>
            <w:r w:rsidRPr="00CE69CD">
              <w:rPr>
                <w:rFonts w:ascii="Times New Roman" w:eastAsia="標楷體" w:hAnsi="Times New Roman" w:cs="Times New Roman" w:hint="eastAsia"/>
              </w:rPr>
              <w:t>分級所對應之</w:t>
            </w:r>
            <w:proofErr w:type="spellStart"/>
            <w:r w:rsidRPr="00CE69CD">
              <w:rPr>
                <w:rFonts w:ascii="Times New Roman" w:eastAsia="標楷體" w:hAnsi="Times New Roman" w:cs="Times New Roman" w:hint="eastAsia"/>
              </w:rPr>
              <w:t>Metavir</w:t>
            </w:r>
            <w:proofErr w:type="spellEnd"/>
            <w:r w:rsidRPr="00CE69CD">
              <w:rPr>
                <w:rFonts w:ascii="Times New Roman" w:eastAsia="標楷體" w:hAnsi="Times New Roman" w:cs="Times New Roman" w:hint="eastAsia"/>
              </w:rPr>
              <w:t xml:space="preserve"> system</w:t>
            </w:r>
            <w:r w:rsidRPr="00CE69CD">
              <w:rPr>
                <w:rFonts w:ascii="Times New Roman" w:eastAsia="標楷體" w:hAnsi="Times New Roman" w:cs="Times New Roman" w:hint="eastAsia"/>
              </w:rPr>
              <w:t>分級為何</w:t>
            </w:r>
          </w:p>
        </w:tc>
        <w:tc>
          <w:tcPr>
            <w:tcW w:w="6202"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肝纖維化分級對應如下：</w:t>
            </w:r>
          </w:p>
          <w:tbl>
            <w:tblPr>
              <w:tblStyle w:val="a3"/>
              <w:tblW w:w="0" w:type="auto"/>
              <w:tblLook w:val="04A0"/>
            </w:tblPr>
            <w:tblGrid>
              <w:gridCol w:w="2424"/>
              <w:gridCol w:w="2424"/>
            </w:tblGrid>
            <w:tr w:rsidR="00410E6E" w:rsidRPr="00CE69CD" w:rsidTr="00AB3779">
              <w:tc>
                <w:tcPr>
                  <w:tcW w:w="2424" w:type="dxa"/>
                </w:tcPr>
                <w:p w:rsidR="00410E6E" w:rsidRPr="00CE69CD" w:rsidRDefault="00410E6E" w:rsidP="00AB3779">
                  <w:pPr>
                    <w:rPr>
                      <w:rFonts w:ascii="Times New Roman" w:eastAsia="標楷體" w:hAnsi="Times New Roman" w:cs="Times New Roman"/>
                    </w:rPr>
                  </w:pPr>
                  <w:proofErr w:type="spellStart"/>
                  <w:r w:rsidRPr="00CE69CD">
                    <w:rPr>
                      <w:rFonts w:ascii="Times New Roman" w:eastAsia="標楷體" w:hAnsi="Times New Roman" w:cs="Times New Roman"/>
                    </w:rPr>
                    <w:t>Metavir</w:t>
                  </w:r>
                  <w:proofErr w:type="spellEnd"/>
                  <w:r w:rsidRPr="00CE69CD">
                    <w:rPr>
                      <w:rFonts w:ascii="Times New Roman" w:eastAsia="標楷體" w:hAnsi="Times New Roman" w:cs="Times New Roman"/>
                    </w:rPr>
                    <w:t xml:space="preserve"> system</w:t>
                  </w:r>
                </w:p>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Fibrosis: 0-4</w:t>
                  </w:r>
                </w:p>
              </w:tc>
              <w:tc>
                <w:tcPr>
                  <w:tcW w:w="2424" w:type="dxa"/>
                </w:tcPr>
                <w:p w:rsidR="00410E6E" w:rsidRPr="00CE69CD" w:rsidRDefault="00410E6E" w:rsidP="00AB3779">
                  <w:pPr>
                    <w:rPr>
                      <w:rFonts w:ascii="Times New Roman" w:eastAsia="標楷體" w:hAnsi="Times New Roman" w:cs="Times New Roman"/>
                    </w:rPr>
                  </w:pPr>
                  <w:proofErr w:type="spellStart"/>
                  <w:r w:rsidRPr="00CE69CD">
                    <w:rPr>
                      <w:rFonts w:ascii="Times New Roman" w:eastAsia="標楷體" w:hAnsi="Times New Roman" w:cs="Times New Roman"/>
                    </w:rPr>
                    <w:t>Ishak’s</w:t>
                  </w:r>
                  <w:proofErr w:type="spellEnd"/>
                  <w:r w:rsidRPr="00CE69CD">
                    <w:rPr>
                      <w:rFonts w:ascii="Times New Roman" w:eastAsia="標楷體" w:hAnsi="Times New Roman" w:cs="Times New Roman"/>
                    </w:rPr>
                    <w:t xml:space="preserve"> scoring system</w:t>
                  </w:r>
                </w:p>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Fibrosis: 0-6</w:t>
                  </w:r>
                </w:p>
              </w:tc>
            </w:tr>
            <w:tr w:rsidR="00410E6E" w:rsidRPr="00CE69CD" w:rsidTr="00AB3779">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0</w:t>
                  </w:r>
                </w:p>
              </w:tc>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0</w:t>
                  </w:r>
                </w:p>
              </w:tc>
            </w:tr>
            <w:tr w:rsidR="00410E6E" w:rsidRPr="00CE69CD" w:rsidTr="00AB3779">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1</w:t>
                  </w:r>
                </w:p>
              </w:tc>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1-2</w:t>
                  </w:r>
                </w:p>
              </w:tc>
            </w:tr>
            <w:tr w:rsidR="00410E6E" w:rsidRPr="00CE69CD" w:rsidTr="00AB3779">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2</w:t>
                  </w:r>
                </w:p>
              </w:tc>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3</w:t>
                  </w:r>
                </w:p>
              </w:tc>
            </w:tr>
            <w:tr w:rsidR="00410E6E" w:rsidRPr="00CE69CD" w:rsidTr="00AB3779">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3</w:t>
                  </w:r>
                </w:p>
              </w:tc>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4-5</w:t>
                  </w:r>
                </w:p>
              </w:tc>
            </w:tr>
            <w:tr w:rsidR="00410E6E" w:rsidRPr="00CE69CD" w:rsidTr="00AB3779">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4</w:t>
                  </w:r>
                </w:p>
              </w:tc>
              <w:tc>
                <w:tcPr>
                  <w:tcW w:w="2424" w:type="dxa"/>
                </w:tcPr>
                <w:p w:rsidR="00410E6E" w:rsidRPr="00CE69CD" w:rsidRDefault="00410E6E" w:rsidP="00AB3779">
                  <w:pPr>
                    <w:rPr>
                      <w:rFonts w:ascii="Times New Roman" w:eastAsia="標楷體" w:hAnsi="Times New Roman" w:cs="Times New Roman"/>
                    </w:rPr>
                  </w:pPr>
                  <w:r w:rsidRPr="00CE69CD">
                    <w:rPr>
                      <w:rFonts w:ascii="Times New Roman" w:eastAsia="標楷體" w:hAnsi="Times New Roman" w:cs="Times New Roman" w:hint="eastAsia"/>
                    </w:rPr>
                    <w:t>6</w:t>
                  </w:r>
                </w:p>
              </w:tc>
            </w:tr>
          </w:tbl>
          <w:p w:rsidR="00410E6E" w:rsidRPr="00CE69CD" w:rsidRDefault="00410E6E" w:rsidP="00AB3779">
            <w:pPr>
              <w:rPr>
                <w:rFonts w:ascii="Times New Roman" w:eastAsia="標楷體" w:hAnsi="Times New Roman" w:cs="Times New Roman"/>
              </w:rPr>
            </w:pPr>
          </w:p>
        </w:tc>
      </w:tr>
      <w:tr w:rsidR="00107B0F" w:rsidRPr="00435F82" w:rsidTr="0052231C">
        <w:tc>
          <w:tcPr>
            <w:tcW w:w="3652" w:type="dxa"/>
          </w:tcPr>
          <w:p w:rsidR="00107B0F" w:rsidRPr="00435F82" w:rsidRDefault="00107B0F" w:rsidP="00060933">
            <w:pPr>
              <w:pStyle w:val="a4"/>
              <w:numPr>
                <w:ilvl w:val="0"/>
                <w:numId w:val="1"/>
              </w:numPr>
              <w:ind w:leftChars="0" w:left="284" w:hanging="284"/>
              <w:rPr>
                <w:rFonts w:ascii="Times New Roman" w:eastAsia="標楷體" w:hAnsi="Times New Roman" w:cs="Times New Roman"/>
              </w:rPr>
            </w:pPr>
            <w:r w:rsidRPr="00435F82">
              <w:rPr>
                <w:rFonts w:ascii="Times New Roman" w:eastAsia="標楷體" w:hAnsi="Times New Roman" w:cs="Times New Roman" w:hint="eastAsia"/>
              </w:rPr>
              <w:t>為什麼</w:t>
            </w:r>
            <w:r w:rsidR="00907419" w:rsidRPr="00435F82">
              <w:rPr>
                <w:rFonts w:ascii="Times New Roman" w:eastAsia="標楷體" w:hAnsi="Times New Roman" w:cs="Times New Roman" w:hint="eastAsia"/>
              </w:rPr>
              <w:t>C</w:t>
            </w:r>
            <w:r w:rsidR="00907419" w:rsidRPr="00435F82">
              <w:rPr>
                <w:rFonts w:ascii="Times New Roman" w:eastAsia="標楷體" w:hAnsi="Times New Roman" w:cs="Times New Roman" w:hint="eastAsia"/>
              </w:rPr>
              <w:t>型肝炎全口服新藥</w:t>
            </w:r>
            <w:r w:rsidRPr="00435F82">
              <w:rPr>
                <w:rFonts w:ascii="Times New Roman" w:eastAsia="標楷體" w:hAnsi="Times New Roman" w:cs="Times New Roman" w:hint="eastAsia"/>
              </w:rPr>
              <w:t>治療的名額要分區、分期？依</w:t>
            </w:r>
            <w:r w:rsidRPr="00435F82">
              <w:rPr>
                <w:rFonts w:ascii="Times New Roman" w:eastAsia="標楷體" w:hAnsi="Times New Roman" w:cs="Times New Roman" w:hint="eastAsia"/>
              </w:rPr>
              <w:lastRenderedPageBreak/>
              <w:t>據是什麼？</w:t>
            </w:r>
          </w:p>
        </w:tc>
        <w:tc>
          <w:tcPr>
            <w:tcW w:w="6202" w:type="dxa"/>
          </w:tcPr>
          <w:p w:rsidR="00107B0F" w:rsidRPr="00435F82" w:rsidRDefault="00107B0F" w:rsidP="00585694">
            <w:pPr>
              <w:pStyle w:val="a4"/>
              <w:numPr>
                <w:ilvl w:val="0"/>
                <w:numId w:val="7"/>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lastRenderedPageBreak/>
              <w:t>為避免</w:t>
            </w:r>
            <w:r w:rsidR="007C00C8" w:rsidRPr="00435F82">
              <w:rPr>
                <w:rFonts w:ascii="Times New Roman" w:eastAsia="標楷體" w:hAnsi="Times New Roman" w:cs="Times New Roman" w:hint="eastAsia"/>
              </w:rPr>
              <w:t>病人數較多的區域卻可能因資訊設備或其他原因反而</w:t>
            </w:r>
            <w:r w:rsidR="00BC1FB5" w:rsidRPr="00435F82">
              <w:rPr>
                <w:rFonts w:ascii="Times New Roman" w:eastAsia="標楷體" w:hAnsi="Times New Roman" w:cs="Times New Roman" w:hint="eastAsia"/>
              </w:rPr>
              <w:t>無法</w:t>
            </w:r>
            <w:r w:rsidR="007C00C8" w:rsidRPr="00435F82">
              <w:rPr>
                <w:rFonts w:ascii="Times New Roman" w:eastAsia="標楷體" w:hAnsi="Times New Roman" w:cs="Times New Roman" w:hint="eastAsia"/>
              </w:rPr>
              <w:t>取得</w:t>
            </w:r>
            <w:r w:rsidR="00BC1FB5" w:rsidRPr="00435F82">
              <w:rPr>
                <w:rFonts w:ascii="Times New Roman" w:eastAsia="標楷體" w:hAnsi="Times New Roman" w:cs="Times New Roman" w:hint="eastAsia"/>
              </w:rPr>
              <w:t>相當</w:t>
            </w:r>
            <w:r w:rsidR="007C00C8" w:rsidRPr="00435F82">
              <w:rPr>
                <w:rFonts w:ascii="Times New Roman" w:eastAsia="標楷體" w:hAnsi="Times New Roman" w:cs="Times New Roman" w:hint="eastAsia"/>
              </w:rPr>
              <w:t>的治療名額，健保署參考</w:t>
            </w:r>
            <w:r w:rsidR="00BA2737">
              <w:rPr>
                <w:rFonts w:ascii="Times New Roman" w:eastAsia="標楷體" w:hAnsi="Times New Roman" w:cs="Times New Roman" w:hint="eastAsia"/>
              </w:rPr>
              <w:t>過去已加</w:t>
            </w:r>
            <w:r w:rsidR="007C00C8" w:rsidRPr="00435F82">
              <w:rPr>
                <w:rFonts w:ascii="Times New Roman" w:eastAsia="標楷體" w:hAnsi="Times New Roman" w:cs="Times New Roman" w:hint="eastAsia"/>
              </w:rPr>
              <w:lastRenderedPageBreak/>
              <w:t>入</w:t>
            </w:r>
            <w:r w:rsidR="00BA2737">
              <w:rPr>
                <w:rFonts w:ascii="Times New Roman" w:eastAsia="標楷體" w:hAnsi="Times New Roman" w:cs="Times New Roman" w:hint="eastAsia"/>
              </w:rPr>
              <w:t>「</w:t>
            </w:r>
            <w:r w:rsidR="00BC1FB5" w:rsidRPr="00435F82">
              <w:rPr>
                <w:rFonts w:ascii="Times New Roman" w:eastAsia="標楷體" w:hAnsi="Times New Roman" w:cs="Times New Roman" w:hint="eastAsia"/>
              </w:rPr>
              <w:t>全民健康保險</w:t>
            </w:r>
            <w:r w:rsidR="00BA2737">
              <w:rPr>
                <w:rFonts w:ascii="Times New Roman" w:eastAsia="標楷體" w:hAnsi="Times New Roman" w:cs="Times New Roman" w:hint="eastAsia"/>
              </w:rPr>
              <w:t>加強慢性</w:t>
            </w:r>
            <w:r w:rsidR="007C00C8" w:rsidRPr="00435F82">
              <w:rPr>
                <w:rFonts w:ascii="Times New Roman" w:eastAsia="標楷體" w:hAnsi="Times New Roman" w:cs="Times New Roman" w:hint="eastAsia"/>
              </w:rPr>
              <w:t>B</w:t>
            </w:r>
            <w:r w:rsidR="00BA2737">
              <w:rPr>
                <w:rFonts w:ascii="Times New Roman" w:eastAsia="標楷體" w:hAnsi="Times New Roman" w:cs="Times New Roman" w:hint="eastAsia"/>
              </w:rPr>
              <w:t>型及</w:t>
            </w:r>
            <w:r w:rsidR="007C00C8" w:rsidRPr="00435F82">
              <w:rPr>
                <w:rFonts w:ascii="Times New Roman" w:eastAsia="標楷體" w:hAnsi="Times New Roman" w:cs="Times New Roman" w:hint="eastAsia"/>
              </w:rPr>
              <w:t>C</w:t>
            </w:r>
            <w:r w:rsidR="00BA2737">
              <w:rPr>
                <w:rFonts w:ascii="Times New Roman" w:eastAsia="標楷體" w:hAnsi="Times New Roman" w:cs="Times New Roman" w:hint="eastAsia"/>
              </w:rPr>
              <w:t>型</w:t>
            </w:r>
            <w:r w:rsidR="007C00C8" w:rsidRPr="00435F82">
              <w:rPr>
                <w:rFonts w:ascii="Times New Roman" w:eastAsia="標楷體" w:hAnsi="Times New Roman" w:cs="Times New Roman" w:hint="eastAsia"/>
              </w:rPr>
              <w:t>肝炎治療計畫</w:t>
            </w:r>
            <w:r w:rsidR="00BA2737">
              <w:rPr>
                <w:rFonts w:ascii="Times New Roman" w:eastAsia="標楷體" w:hAnsi="Times New Roman" w:cs="Times New Roman" w:hint="eastAsia"/>
              </w:rPr>
              <w:t>」</w:t>
            </w:r>
            <w:r w:rsidR="007C00C8" w:rsidRPr="00435F82">
              <w:rPr>
                <w:rFonts w:ascii="Times New Roman" w:eastAsia="標楷體" w:hAnsi="Times New Roman" w:cs="Times New Roman" w:hint="eastAsia"/>
              </w:rPr>
              <w:t>中</w:t>
            </w:r>
            <w:r w:rsidR="007C00C8" w:rsidRPr="00435F82">
              <w:rPr>
                <w:rFonts w:ascii="Times New Roman" w:eastAsia="標楷體" w:hAnsi="Times New Roman" w:cs="Times New Roman" w:hint="eastAsia"/>
              </w:rPr>
              <w:t>C</w:t>
            </w:r>
            <w:r w:rsidR="007C00C8" w:rsidRPr="00435F82">
              <w:rPr>
                <w:rFonts w:ascii="Times New Roman" w:eastAsia="標楷體" w:hAnsi="Times New Roman" w:cs="Times New Roman" w:hint="eastAsia"/>
              </w:rPr>
              <w:t>型肝炎的</w:t>
            </w:r>
            <w:r w:rsidR="000C3106" w:rsidRPr="00435F82">
              <w:rPr>
                <w:rFonts w:ascii="Times New Roman" w:eastAsia="標楷體" w:hAnsi="Times New Roman" w:cs="Times New Roman" w:hint="eastAsia"/>
              </w:rPr>
              <w:t>實際</w:t>
            </w:r>
            <w:r w:rsidR="007C00C8" w:rsidRPr="00435F82">
              <w:rPr>
                <w:rFonts w:ascii="Times New Roman" w:eastAsia="標楷體" w:hAnsi="Times New Roman" w:cs="Times New Roman" w:hint="eastAsia"/>
              </w:rPr>
              <w:t>登記</w:t>
            </w:r>
            <w:r w:rsidR="00EA66E0" w:rsidRPr="00435F82">
              <w:rPr>
                <w:rFonts w:ascii="Times New Roman" w:eastAsia="標楷體" w:hAnsi="Times New Roman" w:cs="Times New Roman" w:hint="eastAsia"/>
              </w:rPr>
              <w:t>治</w:t>
            </w:r>
            <w:r w:rsidR="000C3106" w:rsidRPr="00435F82">
              <w:rPr>
                <w:rFonts w:ascii="Times New Roman" w:eastAsia="標楷體" w:hAnsi="Times New Roman" w:cs="Times New Roman" w:hint="eastAsia"/>
              </w:rPr>
              <w:t>療</w:t>
            </w:r>
            <w:r w:rsidR="007C00C8" w:rsidRPr="00435F82">
              <w:rPr>
                <w:rFonts w:ascii="Times New Roman" w:eastAsia="標楷體" w:hAnsi="Times New Roman" w:cs="Times New Roman" w:hint="eastAsia"/>
              </w:rPr>
              <w:t>人數，將</w:t>
            </w:r>
            <w:r w:rsidR="007C00C8" w:rsidRPr="00435F82">
              <w:rPr>
                <w:rFonts w:ascii="Times New Roman" w:eastAsia="標楷體" w:hAnsi="Times New Roman" w:cs="Times New Roman" w:hint="eastAsia"/>
              </w:rPr>
              <w:t>8</w:t>
            </w:r>
            <w:r w:rsidR="00EA66E0" w:rsidRPr="00435F82">
              <w:rPr>
                <w:rFonts w:ascii="Times New Roman" w:eastAsia="標楷體" w:hAnsi="Times New Roman" w:cs="Times New Roman" w:hint="eastAsia"/>
              </w:rPr>
              <w:t>,000</w:t>
            </w:r>
            <w:r w:rsidR="007C00C8" w:rsidRPr="00435F82">
              <w:rPr>
                <w:rFonts w:ascii="Times New Roman" w:eastAsia="標楷體" w:hAnsi="Times New Roman" w:cs="Times New Roman" w:hint="eastAsia"/>
              </w:rPr>
              <w:t>人</w:t>
            </w:r>
            <w:r w:rsidR="00D77956" w:rsidRPr="00435F82">
              <w:rPr>
                <w:rFonts w:ascii="Times New Roman" w:eastAsia="標楷體" w:hAnsi="Times New Roman" w:cs="Times New Roman" w:hint="eastAsia"/>
              </w:rPr>
              <w:t>依</w:t>
            </w:r>
            <w:r w:rsidR="00BA2737">
              <w:rPr>
                <w:rFonts w:ascii="Times New Roman" w:eastAsia="標楷體" w:hAnsi="Times New Roman" w:cs="Times New Roman" w:hint="eastAsia"/>
              </w:rPr>
              <w:t>106</w:t>
            </w:r>
            <w:r w:rsidR="00BA2737">
              <w:rPr>
                <w:rFonts w:ascii="Times New Roman" w:eastAsia="標楷體" w:hAnsi="Times New Roman" w:cs="Times New Roman" w:hint="eastAsia"/>
              </w:rPr>
              <w:t>年醫院及基層診所新增</w:t>
            </w:r>
            <w:r w:rsidR="00BA2737">
              <w:rPr>
                <w:rFonts w:ascii="Times New Roman" w:eastAsia="標楷體" w:hAnsi="Times New Roman" w:cs="Times New Roman" w:hint="eastAsia"/>
              </w:rPr>
              <w:t>C</w:t>
            </w:r>
            <w:r w:rsidR="00BA2737">
              <w:rPr>
                <w:rFonts w:ascii="Times New Roman" w:eastAsia="標楷體" w:hAnsi="Times New Roman" w:cs="Times New Roman" w:hint="eastAsia"/>
              </w:rPr>
              <w:t>肝新藥預算額度，以</w:t>
            </w:r>
            <w:r w:rsidR="00BA2737" w:rsidRPr="00435F82">
              <w:rPr>
                <w:rFonts w:ascii="Times New Roman" w:eastAsia="標楷體" w:hAnsi="Times New Roman" w:cs="Times New Roman" w:hint="eastAsia"/>
              </w:rPr>
              <w:t>過去治療人數</w:t>
            </w:r>
            <w:r w:rsidR="00BA2737">
              <w:rPr>
                <w:rFonts w:ascii="Times New Roman" w:eastAsia="標楷體" w:hAnsi="Times New Roman" w:cs="Times New Roman" w:hint="eastAsia"/>
              </w:rPr>
              <w:t>於</w:t>
            </w:r>
            <w:r w:rsidR="00D77956" w:rsidRPr="00435F82">
              <w:rPr>
                <w:rFonts w:ascii="Times New Roman" w:eastAsia="標楷體" w:hAnsi="Times New Roman" w:cs="Times New Roman" w:hint="eastAsia"/>
              </w:rPr>
              <w:t>院所層級別</w:t>
            </w:r>
            <w:r w:rsidR="00D77956" w:rsidRPr="00435F82">
              <w:rPr>
                <w:rFonts w:ascii="Times New Roman" w:eastAsia="標楷體" w:hAnsi="Times New Roman" w:cs="Times New Roman" w:hint="eastAsia"/>
              </w:rPr>
              <w:t>(</w:t>
            </w:r>
            <w:r w:rsidR="00D77956" w:rsidRPr="00435F82">
              <w:rPr>
                <w:rFonts w:ascii="Times New Roman" w:eastAsia="標楷體" w:hAnsi="Times New Roman" w:cs="Times New Roman" w:hint="eastAsia"/>
              </w:rPr>
              <w:t>醫院、診所</w:t>
            </w:r>
            <w:r w:rsidR="00D77956" w:rsidRPr="00435F82">
              <w:rPr>
                <w:rFonts w:ascii="Times New Roman" w:eastAsia="標楷體" w:hAnsi="Times New Roman" w:cs="Times New Roman" w:hint="eastAsia"/>
              </w:rPr>
              <w:t>)</w:t>
            </w:r>
            <w:r w:rsidR="00D77956" w:rsidRPr="00435F82">
              <w:rPr>
                <w:rFonts w:ascii="Times New Roman" w:eastAsia="標楷體" w:hAnsi="Times New Roman" w:cs="Times New Roman" w:hint="eastAsia"/>
              </w:rPr>
              <w:t>及</w:t>
            </w:r>
            <w:r w:rsidR="007C00C8" w:rsidRPr="00435F82">
              <w:rPr>
                <w:rFonts w:ascii="Times New Roman" w:eastAsia="標楷體" w:hAnsi="Times New Roman" w:cs="Times New Roman" w:hint="eastAsia"/>
              </w:rPr>
              <w:t>6</w:t>
            </w:r>
            <w:r w:rsidR="00D77956" w:rsidRPr="00435F82">
              <w:rPr>
                <w:rFonts w:ascii="Times New Roman" w:eastAsia="標楷體" w:hAnsi="Times New Roman" w:cs="Times New Roman" w:hint="eastAsia"/>
              </w:rPr>
              <w:t>分</w:t>
            </w:r>
            <w:r w:rsidR="007C00C8" w:rsidRPr="00435F82">
              <w:rPr>
                <w:rFonts w:ascii="Times New Roman" w:eastAsia="標楷體" w:hAnsi="Times New Roman" w:cs="Times New Roman" w:hint="eastAsia"/>
              </w:rPr>
              <w:t>區</w:t>
            </w:r>
            <w:r w:rsidR="00D77956" w:rsidRPr="00435F82">
              <w:rPr>
                <w:rFonts w:ascii="Times New Roman" w:eastAsia="標楷體" w:hAnsi="Times New Roman" w:cs="Times New Roman" w:hint="eastAsia"/>
              </w:rPr>
              <w:t>之</w:t>
            </w:r>
            <w:r w:rsidR="00BA2737">
              <w:rPr>
                <w:rFonts w:ascii="Times New Roman" w:eastAsia="標楷體" w:hAnsi="Times New Roman" w:cs="Times New Roman" w:hint="eastAsia"/>
              </w:rPr>
              <w:t>分佈</w:t>
            </w:r>
            <w:r w:rsidR="00D77956" w:rsidRPr="00435F82">
              <w:rPr>
                <w:rFonts w:ascii="Times New Roman" w:eastAsia="標楷體" w:hAnsi="Times New Roman" w:cs="Times New Roman" w:hint="eastAsia"/>
              </w:rPr>
              <w:t>比例分配</w:t>
            </w:r>
            <w:r w:rsidR="00BA2737" w:rsidRPr="00BA2737">
              <w:rPr>
                <w:rFonts w:ascii="Times New Roman" w:eastAsia="標楷體" w:hAnsi="Times New Roman" w:cs="Times New Roman" w:hint="eastAsia"/>
              </w:rPr>
              <w:t>，</w:t>
            </w:r>
            <w:r w:rsidR="00D77956" w:rsidRPr="00435F82">
              <w:rPr>
                <w:rFonts w:ascii="Times New Roman" w:eastAsia="標楷體" w:hAnsi="Times New Roman" w:cs="Times New Roman" w:hint="eastAsia"/>
              </w:rPr>
              <w:t>各</w:t>
            </w:r>
            <w:r w:rsidR="007C00C8" w:rsidRPr="00435F82">
              <w:rPr>
                <w:rFonts w:ascii="Times New Roman" w:eastAsia="標楷體" w:hAnsi="Times New Roman" w:cs="Times New Roman" w:hint="eastAsia"/>
              </w:rPr>
              <w:t>分區</w:t>
            </w:r>
            <w:r w:rsidR="00D77956" w:rsidRPr="00435F82">
              <w:rPr>
                <w:rFonts w:ascii="Times New Roman" w:eastAsia="標楷體" w:hAnsi="Times New Roman" w:cs="Times New Roman" w:hint="eastAsia"/>
              </w:rPr>
              <w:t>分配</w:t>
            </w:r>
            <w:r w:rsidR="007C00C8" w:rsidRPr="00435F82">
              <w:rPr>
                <w:rFonts w:ascii="Times New Roman" w:eastAsia="標楷體" w:hAnsi="Times New Roman" w:cs="Times New Roman" w:hint="eastAsia"/>
              </w:rPr>
              <w:t>名額如附件</w:t>
            </w:r>
            <w:r w:rsidR="000C3106" w:rsidRPr="00435F82">
              <w:rPr>
                <w:rFonts w:ascii="Times New Roman" w:eastAsia="標楷體" w:hAnsi="Times New Roman" w:cs="Times New Roman" w:hint="eastAsia"/>
              </w:rPr>
              <w:t>1</w:t>
            </w:r>
            <w:r w:rsidRPr="00435F82">
              <w:rPr>
                <w:rFonts w:ascii="Times New Roman" w:eastAsia="標楷體" w:hAnsi="Times New Roman" w:cs="Times New Roman" w:hint="eastAsia"/>
              </w:rPr>
              <w:t>。</w:t>
            </w:r>
          </w:p>
          <w:p w:rsidR="007C00C8" w:rsidRPr="00435F82" w:rsidRDefault="007C00C8" w:rsidP="00585694">
            <w:pPr>
              <w:pStyle w:val="a4"/>
              <w:numPr>
                <w:ilvl w:val="0"/>
                <w:numId w:val="7"/>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本計畫之藥品於國內使用經驗不足，為讓醫師能夠有充分的時間了解，並能給予病人較好的照護，因此於</w:t>
            </w:r>
            <w:r w:rsidRPr="00435F82">
              <w:rPr>
                <w:rFonts w:ascii="Times New Roman" w:eastAsia="標楷體" w:hAnsi="Times New Roman" w:cs="Times New Roman" w:hint="eastAsia"/>
              </w:rPr>
              <w:t>106</w:t>
            </w:r>
            <w:r w:rsidRPr="00435F82">
              <w:rPr>
                <w:rFonts w:ascii="Times New Roman" w:eastAsia="標楷體" w:hAnsi="Times New Roman" w:cs="Times New Roman" w:hint="eastAsia"/>
              </w:rPr>
              <w:t>年前半年將</w:t>
            </w:r>
            <w:r w:rsidRPr="00435F82">
              <w:rPr>
                <w:rFonts w:ascii="Times New Roman" w:eastAsia="標楷體" w:hAnsi="Times New Roman" w:cs="Times New Roman" w:hint="eastAsia"/>
              </w:rPr>
              <w:t>8</w:t>
            </w:r>
            <w:r w:rsidR="00EA66E0" w:rsidRPr="00435F82">
              <w:rPr>
                <w:rFonts w:ascii="Times New Roman" w:eastAsia="標楷體" w:hAnsi="Times New Roman" w:cs="Times New Roman" w:hint="eastAsia"/>
              </w:rPr>
              <w:t>,</w:t>
            </w:r>
            <w:r w:rsidRPr="00435F82">
              <w:rPr>
                <w:rFonts w:ascii="Times New Roman" w:eastAsia="標楷體" w:hAnsi="Times New Roman" w:cs="Times New Roman" w:hint="eastAsia"/>
              </w:rPr>
              <w:t>000</w:t>
            </w:r>
            <w:r w:rsidRPr="00435F82">
              <w:rPr>
                <w:rFonts w:ascii="Times New Roman" w:eastAsia="標楷體" w:hAnsi="Times New Roman" w:cs="Times New Roman" w:hint="eastAsia"/>
              </w:rPr>
              <w:t>人，分</w:t>
            </w:r>
            <w:r w:rsidRPr="00435F82">
              <w:rPr>
                <w:rFonts w:ascii="Times New Roman" w:eastAsia="標楷體" w:hAnsi="Times New Roman" w:cs="Times New Roman" w:hint="eastAsia"/>
              </w:rPr>
              <w:t>3</w:t>
            </w:r>
            <w:r w:rsidRPr="00435F82">
              <w:rPr>
                <w:rFonts w:ascii="Times New Roman" w:eastAsia="標楷體" w:hAnsi="Times New Roman" w:cs="Times New Roman" w:hint="eastAsia"/>
              </w:rPr>
              <w:t>期</w:t>
            </w:r>
            <w:r w:rsidRPr="00435F82">
              <w:rPr>
                <w:rFonts w:ascii="Times New Roman" w:eastAsia="標楷體" w:hAnsi="Times New Roman" w:cs="Times New Roman"/>
              </w:rPr>
              <w:t>（</w:t>
            </w:r>
            <w:r w:rsidRPr="00435F82">
              <w:rPr>
                <w:rFonts w:ascii="Times New Roman" w:eastAsia="標楷體" w:hAnsi="Times New Roman" w:cs="Times New Roman" w:hint="eastAsia"/>
              </w:rPr>
              <w:t>比例為</w:t>
            </w:r>
            <w:r w:rsidRPr="00435F82">
              <w:rPr>
                <w:rFonts w:ascii="Times New Roman" w:eastAsia="標楷體" w:hAnsi="Times New Roman" w:cs="Times New Roman" w:hint="eastAsia"/>
              </w:rPr>
              <w:t>30%</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35%</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35%</w:t>
            </w:r>
            <w:r w:rsidRPr="00435F82">
              <w:rPr>
                <w:rFonts w:ascii="Times New Roman" w:eastAsia="標楷體" w:hAnsi="Times New Roman" w:cs="Times New Roman"/>
              </w:rPr>
              <w:t>）</w:t>
            </w:r>
            <w:r w:rsidRPr="00435F82">
              <w:rPr>
                <w:rFonts w:ascii="Times New Roman" w:eastAsia="標楷體" w:hAnsi="Times New Roman" w:cs="Times New Roman" w:hint="eastAsia"/>
              </w:rPr>
              <w:t>進行分配。</w:t>
            </w:r>
          </w:p>
        </w:tc>
      </w:tr>
      <w:tr w:rsidR="00907419" w:rsidRPr="00435F82" w:rsidTr="0052231C">
        <w:tc>
          <w:tcPr>
            <w:tcW w:w="3652" w:type="dxa"/>
          </w:tcPr>
          <w:p w:rsidR="00907419" w:rsidRPr="00435F82" w:rsidRDefault="00907419" w:rsidP="00BA2737">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lastRenderedPageBreak/>
              <w:t>如何能夠知道</w:t>
            </w:r>
            <w:r w:rsidR="00E27026" w:rsidRPr="00435F82">
              <w:rPr>
                <w:rFonts w:ascii="Times New Roman" w:eastAsia="標楷體" w:hAnsi="Times New Roman" w:cs="Times New Roman" w:hint="eastAsia"/>
              </w:rPr>
              <w:t>名</w:t>
            </w:r>
            <w:r w:rsidRPr="00435F82">
              <w:rPr>
                <w:rFonts w:ascii="Times New Roman" w:eastAsia="標楷體" w:hAnsi="Times New Roman" w:cs="Times New Roman" w:hint="eastAsia"/>
              </w:rPr>
              <w:t>額</w:t>
            </w:r>
            <w:r w:rsidR="00E27026" w:rsidRPr="00435F82">
              <w:rPr>
                <w:rFonts w:ascii="Times New Roman" w:eastAsia="標楷體" w:hAnsi="Times New Roman" w:cs="Times New Roman" w:hint="eastAsia"/>
              </w:rPr>
              <w:t>使用情形</w:t>
            </w:r>
            <w:r w:rsidRPr="00435F82">
              <w:rPr>
                <w:rFonts w:ascii="Times New Roman" w:eastAsia="標楷體" w:hAnsi="Times New Roman" w:cs="Times New Roman" w:hint="eastAsia"/>
              </w:rPr>
              <w:t>？</w:t>
            </w:r>
          </w:p>
        </w:tc>
        <w:tc>
          <w:tcPr>
            <w:tcW w:w="6202" w:type="dxa"/>
          </w:tcPr>
          <w:p w:rsidR="00907419" w:rsidRPr="00435F82" w:rsidRDefault="00907419" w:rsidP="00585694">
            <w:pPr>
              <w:pStyle w:val="a4"/>
              <w:numPr>
                <w:ilvl w:val="0"/>
                <w:numId w:val="8"/>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健保署將會在個案登錄</w:t>
            </w:r>
            <w:r w:rsidRPr="00435F82">
              <w:rPr>
                <w:rFonts w:ascii="Times New Roman" w:eastAsia="標楷體" w:hAnsi="Times New Roman" w:cs="Times New Roman"/>
              </w:rPr>
              <w:t>系統</w:t>
            </w:r>
            <w:r w:rsidRPr="00435F82">
              <w:rPr>
                <w:rFonts w:ascii="Times New Roman" w:eastAsia="標楷體" w:hAnsi="Times New Roman" w:cs="Times New Roman" w:hint="eastAsia"/>
              </w:rPr>
              <w:t>首頁顯示</w:t>
            </w:r>
            <w:r w:rsidR="00060933" w:rsidRPr="00435F82">
              <w:rPr>
                <w:rFonts w:ascii="Times New Roman" w:eastAsia="標楷體" w:hAnsi="Times New Roman" w:cs="Times New Roman" w:hint="eastAsia"/>
              </w:rPr>
              <w:t>該醫事服務機構所屬分</w:t>
            </w:r>
            <w:r w:rsidRPr="00435F82">
              <w:rPr>
                <w:rFonts w:ascii="Times New Roman" w:eastAsia="標楷體" w:hAnsi="Times New Roman" w:cs="Times New Roman" w:hint="eastAsia"/>
              </w:rPr>
              <w:t>區</w:t>
            </w:r>
            <w:r w:rsidR="00060933" w:rsidRPr="00435F82">
              <w:rPr>
                <w:rFonts w:ascii="Times New Roman" w:eastAsia="標楷體" w:hAnsi="Times New Roman" w:cs="Times New Roman" w:hint="eastAsia"/>
              </w:rPr>
              <w:t>及院所層級</w:t>
            </w:r>
            <w:r w:rsidR="00D77956" w:rsidRPr="00435F82">
              <w:rPr>
                <w:rFonts w:ascii="Times New Roman" w:eastAsia="標楷體" w:hAnsi="Times New Roman" w:cs="Times New Roman" w:hint="eastAsia"/>
              </w:rPr>
              <w:t>別</w:t>
            </w:r>
            <w:r w:rsidRPr="00435F82">
              <w:rPr>
                <w:rFonts w:ascii="Times New Roman" w:eastAsia="標楷體" w:hAnsi="Times New Roman" w:cs="Times New Roman" w:hint="eastAsia"/>
              </w:rPr>
              <w:t>之</w:t>
            </w:r>
            <w:r w:rsidR="00D77956" w:rsidRPr="00435F82">
              <w:rPr>
                <w:rFonts w:ascii="Times New Roman" w:eastAsia="標楷體" w:hAnsi="Times New Roman" w:cs="Times New Roman" w:hint="eastAsia"/>
              </w:rPr>
              <w:t>當期</w:t>
            </w:r>
            <w:r w:rsidRPr="00435F82">
              <w:rPr>
                <w:rFonts w:ascii="Times New Roman" w:eastAsia="標楷體" w:hAnsi="Times New Roman" w:cs="Times New Roman" w:hint="eastAsia"/>
              </w:rPr>
              <w:t>額度、已使用額度及剩餘額度。</w:t>
            </w:r>
          </w:p>
          <w:p w:rsidR="00907419" w:rsidRPr="00435F82" w:rsidRDefault="00907419" w:rsidP="00585694">
            <w:pPr>
              <w:pStyle w:val="a4"/>
              <w:numPr>
                <w:ilvl w:val="0"/>
                <w:numId w:val="8"/>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另</w:t>
            </w:r>
            <w:r w:rsidR="00632E1D" w:rsidRPr="00435F82">
              <w:rPr>
                <w:rFonts w:ascii="Times New Roman" w:eastAsia="標楷體" w:hAnsi="Times New Roman" w:cs="Times New Roman" w:hint="eastAsia"/>
              </w:rPr>
              <w:t>健保署亦</w:t>
            </w:r>
            <w:r w:rsidRPr="00435F82">
              <w:rPr>
                <w:rFonts w:ascii="Times New Roman" w:eastAsia="標楷體" w:hAnsi="Times New Roman" w:cs="Times New Roman" w:hint="eastAsia"/>
              </w:rPr>
              <w:t>將於全球資訊網顯示，截至前一天為止各</w:t>
            </w:r>
            <w:r w:rsidR="00632E1D" w:rsidRPr="00435F82">
              <w:rPr>
                <w:rFonts w:ascii="Times New Roman" w:eastAsia="標楷體" w:hAnsi="Times New Roman" w:cs="Times New Roman" w:hint="eastAsia"/>
              </w:rPr>
              <w:t>分</w:t>
            </w:r>
            <w:r w:rsidRPr="00435F82">
              <w:rPr>
                <w:rFonts w:ascii="Times New Roman" w:eastAsia="標楷體" w:hAnsi="Times New Roman" w:cs="Times New Roman" w:hint="eastAsia"/>
              </w:rPr>
              <w:t>區</w:t>
            </w:r>
            <w:r w:rsidR="00D77956" w:rsidRPr="00435F82">
              <w:rPr>
                <w:rFonts w:ascii="Times New Roman" w:eastAsia="標楷體" w:hAnsi="Times New Roman" w:cs="Times New Roman" w:hint="eastAsia"/>
              </w:rPr>
              <w:t>當期</w:t>
            </w:r>
            <w:r w:rsidRPr="00435F82">
              <w:rPr>
                <w:rFonts w:ascii="Times New Roman" w:eastAsia="標楷體" w:hAnsi="Times New Roman" w:cs="Times New Roman" w:hint="eastAsia"/>
              </w:rPr>
              <w:t>之額度、已使用額度及剩餘額度。</w:t>
            </w:r>
          </w:p>
        </w:tc>
      </w:tr>
      <w:tr w:rsidR="005D72F4" w:rsidRPr="00435F82" w:rsidTr="0052231C">
        <w:tc>
          <w:tcPr>
            <w:tcW w:w="3652" w:type="dxa"/>
          </w:tcPr>
          <w:p w:rsidR="005D72F4" w:rsidRPr="00435F82" w:rsidRDefault="005D72F4" w:rsidP="00BA2737">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t>名額未使用完之區域，後續如何分配？</w:t>
            </w:r>
          </w:p>
        </w:tc>
        <w:tc>
          <w:tcPr>
            <w:tcW w:w="6202" w:type="dxa"/>
          </w:tcPr>
          <w:p w:rsidR="005D72F4" w:rsidRPr="00435F82" w:rsidRDefault="005D72F4" w:rsidP="00585694">
            <w:pPr>
              <w:pStyle w:val="a4"/>
              <w:numPr>
                <w:ilvl w:val="0"/>
                <w:numId w:val="10"/>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同區內第一期名額有未執行數</w:t>
            </w:r>
            <w:r w:rsidR="000C3106" w:rsidRPr="00435F82">
              <w:rPr>
                <w:rFonts w:ascii="Times New Roman" w:eastAsia="標楷體" w:hAnsi="Times New Roman" w:cs="Times New Roman"/>
              </w:rPr>
              <w:t>（</w:t>
            </w:r>
            <w:r w:rsidRPr="00435F82">
              <w:rPr>
                <w:rFonts w:ascii="Times New Roman" w:eastAsia="標楷體" w:hAnsi="Times New Roman" w:cs="Times New Roman" w:hint="eastAsia"/>
              </w:rPr>
              <w:t>包括不予支付者</w:t>
            </w:r>
            <w:r w:rsidR="000C3106" w:rsidRPr="00435F82">
              <w:rPr>
                <w:rFonts w:ascii="Times New Roman" w:eastAsia="標楷體" w:hAnsi="Times New Roman" w:cs="Times New Roman"/>
              </w:rPr>
              <w:t>）</w:t>
            </w:r>
            <w:r w:rsidRPr="00435F82">
              <w:rPr>
                <w:rFonts w:ascii="Times New Roman" w:eastAsia="標楷體" w:hAnsi="Times New Roman" w:cs="Times New Roman" w:hint="eastAsia"/>
              </w:rPr>
              <w:t>可保留至第二期及第三期。</w:t>
            </w:r>
          </w:p>
          <w:p w:rsidR="005D72F4" w:rsidRPr="00435F82" w:rsidRDefault="005D72F4" w:rsidP="00585694">
            <w:pPr>
              <w:pStyle w:val="a4"/>
              <w:numPr>
                <w:ilvl w:val="0"/>
                <w:numId w:val="10"/>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半年後再就前三期之未執行數重新分配。</w:t>
            </w:r>
          </w:p>
        </w:tc>
      </w:tr>
      <w:tr w:rsidR="005D72F4" w:rsidRPr="00435F82" w:rsidTr="0052231C">
        <w:tc>
          <w:tcPr>
            <w:tcW w:w="3652" w:type="dxa"/>
          </w:tcPr>
          <w:p w:rsidR="005D72F4" w:rsidRPr="00435F82" w:rsidRDefault="005D72F4" w:rsidP="00025935">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t>若依規定條件，需治療之人數超出</w:t>
            </w:r>
            <w:r w:rsidRPr="00435F82">
              <w:rPr>
                <w:rFonts w:ascii="Times New Roman" w:eastAsia="標楷體" w:hAnsi="Times New Roman" w:cs="Times New Roman" w:hint="eastAsia"/>
              </w:rPr>
              <w:t>8,000</w:t>
            </w:r>
            <w:r w:rsidRPr="00435F82">
              <w:rPr>
                <w:rFonts w:ascii="Times New Roman" w:eastAsia="標楷體" w:hAnsi="Times New Roman" w:cs="Times New Roman" w:hint="eastAsia"/>
              </w:rPr>
              <w:t>人，未治療之病人何時可以接受治療</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若最後有剩餘</w:t>
            </w:r>
            <w:r w:rsidR="008E5810" w:rsidRPr="00435F82">
              <w:rPr>
                <w:rFonts w:ascii="Times New Roman" w:eastAsia="標楷體" w:hAnsi="Times New Roman" w:cs="Times New Roman" w:hint="eastAsia"/>
              </w:rPr>
              <w:t>經</w:t>
            </w:r>
            <w:r w:rsidRPr="00435F82">
              <w:rPr>
                <w:rFonts w:ascii="Times New Roman" w:eastAsia="標楷體" w:hAnsi="Times New Roman" w:cs="Times New Roman" w:hint="eastAsia"/>
              </w:rPr>
              <w:t>費，是否放寬條件？</w:t>
            </w:r>
            <w:r w:rsidR="00060933" w:rsidRPr="00435F82">
              <w:rPr>
                <w:rFonts w:ascii="Times New Roman" w:eastAsia="標楷體" w:hAnsi="Times New Roman" w:cs="Times New Roman"/>
              </w:rPr>
              <w:t xml:space="preserve"> </w:t>
            </w:r>
          </w:p>
        </w:tc>
        <w:tc>
          <w:tcPr>
            <w:tcW w:w="6202" w:type="dxa"/>
          </w:tcPr>
          <w:p w:rsidR="008133CF" w:rsidRPr="00435F82" w:rsidRDefault="008133CF" w:rsidP="00585694">
            <w:pPr>
              <w:pStyle w:val="a4"/>
              <w:numPr>
                <w:ilvl w:val="0"/>
                <w:numId w:val="11"/>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將持續爭取預算，以期讓更多病人可接受治療。</w:t>
            </w:r>
          </w:p>
          <w:p w:rsidR="005D72F4" w:rsidRPr="00435F82" w:rsidRDefault="008133CF" w:rsidP="00585694">
            <w:pPr>
              <w:pStyle w:val="a4"/>
              <w:numPr>
                <w:ilvl w:val="0"/>
                <w:numId w:val="11"/>
              </w:numPr>
              <w:ind w:leftChars="0" w:left="317" w:hanging="317"/>
              <w:rPr>
                <w:rFonts w:ascii="Times New Roman" w:eastAsia="標楷體" w:hAnsi="Times New Roman" w:cs="Times New Roman"/>
                <w:color w:val="0070C0"/>
              </w:rPr>
            </w:pPr>
            <w:r w:rsidRPr="00435F82">
              <w:rPr>
                <w:rFonts w:ascii="Times New Roman" w:eastAsia="標楷體" w:hAnsi="Times New Roman" w:cs="Times New Roman" w:hint="eastAsia"/>
              </w:rPr>
              <w:t>若</w:t>
            </w:r>
            <w:r w:rsidR="00723A80" w:rsidRPr="00435F82">
              <w:rPr>
                <w:rFonts w:ascii="Times New Roman" w:eastAsia="標楷體" w:hAnsi="Times New Roman" w:cs="Times New Roman" w:hint="eastAsia"/>
              </w:rPr>
              <w:t>第</w:t>
            </w:r>
            <w:r w:rsidR="00397E49">
              <w:rPr>
                <w:rFonts w:ascii="Times New Roman" w:eastAsia="標楷體" w:hAnsi="Times New Roman" w:cs="Times New Roman" w:hint="eastAsia"/>
              </w:rPr>
              <w:t>二</w:t>
            </w:r>
            <w:r w:rsidR="00723A80" w:rsidRPr="00435F82">
              <w:rPr>
                <w:rFonts w:ascii="Times New Roman" w:eastAsia="標楷體" w:hAnsi="Times New Roman" w:cs="Times New Roman" w:hint="eastAsia"/>
              </w:rPr>
              <w:t>階段用藥條件病人使用後</w:t>
            </w:r>
            <w:r w:rsidRPr="00435F82">
              <w:rPr>
                <w:rFonts w:ascii="Times New Roman" w:eastAsia="標楷體" w:hAnsi="Times New Roman" w:cs="Times New Roman" w:hint="eastAsia"/>
              </w:rPr>
              <w:t>有剩餘經費，將由</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肝辦公室與專科醫學會先予評估</w:t>
            </w:r>
            <w:r w:rsidR="00723A80" w:rsidRPr="00435F82">
              <w:rPr>
                <w:rFonts w:ascii="Times New Roman" w:eastAsia="標楷體" w:hAnsi="Times New Roman" w:cs="Times New Roman" w:hint="eastAsia"/>
              </w:rPr>
              <w:t>再放寬</w:t>
            </w:r>
            <w:r w:rsidRPr="00435F82">
              <w:rPr>
                <w:rFonts w:ascii="Times New Roman" w:eastAsia="標楷體" w:hAnsi="Times New Roman" w:cs="Times New Roman" w:hint="eastAsia"/>
              </w:rPr>
              <w:t>之病患條件。</w:t>
            </w:r>
          </w:p>
        </w:tc>
      </w:tr>
      <w:tr w:rsidR="00FD563F" w:rsidRPr="00435F82" w:rsidTr="0052231C">
        <w:tc>
          <w:tcPr>
            <w:tcW w:w="3652" w:type="dxa"/>
          </w:tcPr>
          <w:p w:rsidR="00FD563F" w:rsidRPr="00435F82" w:rsidRDefault="00FD563F" w:rsidP="00060933">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t>參與本計畫之特約醫事服務機構（醫師）資格</w:t>
            </w:r>
            <w:r w:rsidR="000504B1" w:rsidRPr="00435F82">
              <w:rPr>
                <w:rFonts w:ascii="Times New Roman" w:eastAsia="標楷體" w:hAnsi="Times New Roman" w:cs="Times New Roman" w:hint="eastAsia"/>
              </w:rPr>
              <w:t>及參與方式為何</w:t>
            </w:r>
            <w:r w:rsidRPr="00435F82">
              <w:rPr>
                <w:rFonts w:ascii="Times New Roman" w:eastAsia="標楷體" w:hAnsi="Times New Roman" w:cs="Times New Roman" w:hint="eastAsia"/>
              </w:rPr>
              <w:t>？</w:t>
            </w:r>
          </w:p>
        </w:tc>
        <w:tc>
          <w:tcPr>
            <w:tcW w:w="6202" w:type="dxa"/>
          </w:tcPr>
          <w:p w:rsidR="00FD563F" w:rsidRPr="00435F82" w:rsidRDefault="00FD563F" w:rsidP="00585694">
            <w:pPr>
              <w:pStyle w:val="a4"/>
              <w:numPr>
                <w:ilvl w:val="0"/>
                <w:numId w:val="12"/>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必須是全民健康保險特約之醫事服務機構，且為具有消化系內科專科醫師之醫院或基層院所。</w:t>
            </w:r>
            <w:r w:rsidR="00BA2737" w:rsidRPr="00435F82">
              <w:rPr>
                <w:rFonts w:ascii="Times New Roman" w:eastAsia="標楷體" w:hAnsi="Times New Roman" w:cs="Times New Roman" w:hint="eastAsia"/>
              </w:rPr>
              <w:t>符合資格之醫事服務機構可向健保署各分區業務組提出申請，申請方式同「全民健康保險加強慢性</w:t>
            </w:r>
            <w:r w:rsidR="00BA2737" w:rsidRPr="00435F82">
              <w:rPr>
                <w:rFonts w:ascii="Times New Roman" w:eastAsia="標楷體" w:hAnsi="Times New Roman" w:cs="Times New Roman" w:hint="eastAsia"/>
              </w:rPr>
              <w:t>B</w:t>
            </w:r>
            <w:r w:rsidR="00BA2737" w:rsidRPr="00435F82">
              <w:rPr>
                <w:rFonts w:ascii="Times New Roman" w:eastAsia="標楷體" w:hAnsi="Times New Roman" w:cs="Times New Roman" w:hint="eastAsia"/>
              </w:rPr>
              <w:t>型及</w:t>
            </w:r>
            <w:r w:rsidR="00BA2737" w:rsidRPr="00435F82">
              <w:rPr>
                <w:rFonts w:ascii="Times New Roman" w:eastAsia="標楷體" w:hAnsi="Times New Roman" w:cs="Times New Roman" w:hint="eastAsia"/>
              </w:rPr>
              <w:t>C</w:t>
            </w:r>
            <w:r w:rsidR="00BA2737" w:rsidRPr="00435F82">
              <w:rPr>
                <w:rFonts w:ascii="Times New Roman" w:eastAsia="標楷體" w:hAnsi="Times New Roman" w:cs="Times New Roman" w:hint="eastAsia"/>
              </w:rPr>
              <w:t>型肝炎治療計畫」。</w:t>
            </w:r>
          </w:p>
          <w:p w:rsidR="00FE124A" w:rsidRPr="00BA2737" w:rsidRDefault="000504B1" w:rsidP="00585694">
            <w:pPr>
              <w:pStyle w:val="a4"/>
              <w:numPr>
                <w:ilvl w:val="0"/>
                <w:numId w:val="12"/>
              </w:numPr>
              <w:ind w:leftChars="0" w:left="317" w:hanging="317"/>
              <w:rPr>
                <w:rFonts w:ascii="Times New Roman" w:eastAsia="標楷體" w:hAnsi="Times New Roman" w:cs="Times New Roman"/>
              </w:rPr>
            </w:pPr>
            <w:r w:rsidRPr="00BA2737">
              <w:rPr>
                <w:rFonts w:ascii="Times New Roman" w:eastAsia="標楷體" w:hAnsi="Times New Roman" w:cs="Times New Roman" w:hint="eastAsia"/>
              </w:rPr>
              <w:t>本計畫藥品</w:t>
            </w:r>
            <w:r w:rsidR="00FD563F" w:rsidRPr="00BA2737">
              <w:rPr>
                <w:rFonts w:ascii="Times New Roman" w:eastAsia="標楷體" w:hAnsi="Times New Roman" w:cs="Times New Roman" w:hint="eastAsia"/>
              </w:rPr>
              <w:t>限消化系內科專科醫師處方使用。</w:t>
            </w:r>
            <w:r w:rsidR="00FE124A" w:rsidRPr="00BA2737">
              <w:rPr>
                <w:rFonts w:ascii="Times New Roman" w:eastAsia="標楷體" w:hAnsi="Times New Roman" w:cs="Times New Roman"/>
              </w:rPr>
              <w:t>參與之醫師須透過院所行文至保險人所轄分區業務組申請，始能登入</w:t>
            </w:r>
            <w:r w:rsidR="00FE124A" w:rsidRPr="00BA2737">
              <w:rPr>
                <w:rFonts w:ascii="Times New Roman" w:eastAsia="標楷體" w:hAnsi="Times New Roman" w:cs="Times New Roman" w:hint="eastAsia"/>
              </w:rPr>
              <w:t>個案登錄</w:t>
            </w:r>
            <w:r w:rsidR="00FE124A" w:rsidRPr="00BA2737">
              <w:rPr>
                <w:rFonts w:ascii="Times New Roman" w:eastAsia="標楷體" w:hAnsi="Times New Roman" w:cs="Times New Roman"/>
              </w:rPr>
              <w:t>系統（網址：</w:t>
            </w:r>
            <w:r w:rsidR="00C6498C">
              <w:fldChar w:fldCharType="begin"/>
            </w:r>
            <w:r w:rsidR="00E62E6A">
              <w:instrText>HYPERLINK "https://medvpn.nhi.gov.tw/iwpe0000/IWPE0000S01.aspx"</w:instrText>
            </w:r>
            <w:r w:rsidR="00C6498C">
              <w:fldChar w:fldCharType="separate"/>
            </w:r>
            <w:r w:rsidR="00FE124A" w:rsidRPr="00BA2737">
              <w:rPr>
                <w:rFonts w:ascii="Times New Roman" w:eastAsia="標楷體" w:hAnsi="Times New Roman" w:cs="Times New Roman"/>
              </w:rPr>
              <w:t>https://medvpn.nhi.gov.tw/iwpe0000/IWPE0000S01.aspx</w:t>
            </w:r>
            <w:r w:rsidR="00C6498C">
              <w:fldChar w:fldCharType="end"/>
            </w:r>
            <w:r w:rsidR="00FE124A" w:rsidRPr="00BA2737">
              <w:rPr>
                <w:rFonts w:ascii="Times New Roman" w:eastAsia="標楷體" w:hAnsi="Times New Roman" w:cs="Times New Roman"/>
              </w:rPr>
              <w:t>）</w:t>
            </w:r>
          </w:p>
          <w:p w:rsidR="00FD563F" w:rsidRPr="00435F82" w:rsidRDefault="00FD563F" w:rsidP="00585694">
            <w:pPr>
              <w:pStyle w:val="a4"/>
              <w:numPr>
                <w:ilvl w:val="0"/>
                <w:numId w:val="12"/>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已加入「全民健康保險加強慢性</w:t>
            </w:r>
            <w:r w:rsidRPr="00435F82">
              <w:rPr>
                <w:rFonts w:ascii="Times New Roman" w:eastAsia="標楷體" w:hAnsi="Times New Roman" w:cs="Times New Roman" w:hint="eastAsia"/>
              </w:rPr>
              <w:t>B</w:t>
            </w:r>
            <w:r w:rsidRPr="00435F82">
              <w:rPr>
                <w:rFonts w:ascii="Times New Roman" w:eastAsia="標楷體" w:hAnsi="Times New Roman" w:cs="Times New Roman" w:hint="eastAsia"/>
              </w:rPr>
              <w:t>型及</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型肝炎治療計畫」者無須重新申請。</w:t>
            </w:r>
          </w:p>
        </w:tc>
      </w:tr>
      <w:tr w:rsidR="00FD563F" w:rsidRPr="00435F82" w:rsidTr="0052231C">
        <w:tc>
          <w:tcPr>
            <w:tcW w:w="3652" w:type="dxa"/>
          </w:tcPr>
          <w:p w:rsidR="00FD563F" w:rsidRPr="00435F82" w:rsidRDefault="00170DAB" w:rsidP="00060933">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rPr>
              <w:t>個案</w:t>
            </w:r>
            <w:r w:rsidRPr="00435F82">
              <w:rPr>
                <w:rFonts w:ascii="Times New Roman" w:eastAsia="標楷體" w:hAnsi="Times New Roman" w:cs="Times New Roman" w:hint="eastAsia"/>
              </w:rPr>
              <w:t>登錄</w:t>
            </w:r>
            <w:r w:rsidR="00723A80" w:rsidRPr="00435F82">
              <w:rPr>
                <w:rFonts w:ascii="Times New Roman" w:eastAsia="標楷體" w:hAnsi="Times New Roman" w:cs="Times New Roman" w:hint="eastAsia"/>
              </w:rPr>
              <w:t>用藥的收案規定為何</w:t>
            </w:r>
            <w:r w:rsidRPr="00435F82">
              <w:rPr>
                <w:rFonts w:ascii="Times New Roman" w:eastAsia="標楷體" w:hAnsi="Times New Roman" w:cs="Times New Roman" w:hint="eastAsia"/>
              </w:rPr>
              <w:t>？</w:t>
            </w:r>
          </w:p>
        </w:tc>
        <w:tc>
          <w:tcPr>
            <w:tcW w:w="6202" w:type="dxa"/>
          </w:tcPr>
          <w:p w:rsidR="00FD563F" w:rsidRPr="00435F82" w:rsidRDefault="00D201E4" w:rsidP="00585694">
            <w:pPr>
              <w:pStyle w:val="a4"/>
              <w:numPr>
                <w:ilvl w:val="0"/>
                <w:numId w:val="13"/>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個案必須參加「全民健康保險加強慢性</w:t>
            </w:r>
            <w:r w:rsidRPr="00435F82">
              <w:rPr>
                <w:rFonts w:ascii="Times New Roman" w:eastAsia="標楷體" w:hAnsi="Times New Roman" w:cs="Times New Roman" w:hint="eastAsia"/>
              </w:rPr>
              <w:t>B</w:t>
            </w:r>
            <w:r w:rsidRPr="00435F82">
              <w:rPr>
                <w:rFonts w:ascii="Times New Roman" w:eastAsia="標楷體" w:hAnsi="Times New Roman" w:cs="Times New Roman" w:hint="eastAsia"/>
              </w:rPr>
              <w:t>型及</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型肝炎治療計畫」且符合</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型肝炎全口服藥品給付規定相關條件，始得收案</w:t>
            </w:r>
            <w:r w:rsidR="00170DAB" w:rsidRPr="00435F82">
              <w:rPr>
                <w:rFonts w:ascii="Times New Roman" w:eastAsia="標楷體" w:hAnsi="Times New Roman" w:cs="Times New Roman" w:hint="eastAsia"/>
              </w:rPr>
              <w:t>。</w:t>
            </w:r>
          </w:p>
          <w:p w:rsidR="00170DAB" w:rsidRPr="00435F82" w:rsidRDefault="00D201E4" w:rsidP="00585694">
            <w:pPr>
              <w:pStyle w:val="a4"/>
              <w:numPr>
                <w:ilvl w:val="0"/>
                <w:numId w:val="13"/>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個案經醫師評估符合收案條件，醫事服務機構必須上傳個案資料至「全民健康保險加強慢性</w:t>
            </w:r>
            <w:r w:rsidRPr="00435F82">
              <w:rPr>
                <w:rFonts w:ascii="Times New Roman" w:eastAsia="標楷體" w:hAnsi="Times New Roman" w:cs="Times New Roman" w:hint="eastAsia"/>
              </w:rPr>
              <w:t>B</w:t>
            </w:r>
            <w:r w:rsidRPr="00435F82">
              <w:rPr>
                <w:rFonts w:ascii="Times New Roman" w:eastAsia="標楷體" w:hAnsi="Times New Roman" w:cs="Times New Roman" w:hint="eastAsia"/>
              </w:rPr>
              <w:t>型及</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型肝炎治療計畫」之「</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肝口服抗病毒治療」個案登錄子系統</w:t>
            </w:r>
            <w:r w:rsidR="00170DAB" w:rsidRPr="00435F82">
              <w:rPr>
                <w:rFonts w:ascii="Times New Roman" w:eastAsia="標楷體" w:hAnsi="Times New Roman" w:cs="Times New Roman" w:hint="eastAsia"/>
              </w:rPr>
              <w:t>。</w:t>
            </w:r>
          </w:p>
          <w:p w:rsidR="000D2605" w:rsidRPr="00435F82" w:rsidRDefault="00170DAB" w:rsidP="001F7C79">
            <w:pPr>
              <w:pStyle w:val="a4"/>
              <w:numPr>
                <w:ilvl w:val="0"/>
                <w:numId w:val="13"/>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個案</w:t>
            </w:r>
            <w:r w:rsidR="00BA2737">
              <w:rPr>
                <w:rFonts w:ascii="Times New Roman" w:eastAsia="標楷體" w:hAnsi="Times New Roman" w:cs="Times New Roman" w:hint="eastAsia"/>
              </w:rPr>
              <w:t>之首次資料登錄，應</w:t>
            </w:r>
            <w:r w:rsidRPr="00435F82">
              <w:rPr>
                <w:rFonts w:ascii="Times New Roman" w:eastAsia="標楷體" w:hAnsi="Times New Roman" w:cs="Times New Roman" w:hint="eastAsia"/>
              </w:rPr>
              <w:t>填報包括起始治療之前</w:t>
            </w:r>
            <w:r w:rsidRPr="00435F82">
              <w:rPr>
                <w:rFonts w:ascii="Times New Roman" w:eastAsia="標楷體" w:hAnsi="Times New Roman" w:cs="Times New Roman" w:hint="eastAsia"/>
              </w:rPr>
              <w:t>6</w:t>
            </w:r>
            <w:r w:rsidRPr="00435F82">
              <w:rPr>
                <w:rFonts w:ascii="Times New Roman" w:eastAsia="標楷體" w:hAnsi="Times New Roman" w:cs="Times New Roman" w:hint="eastAsia"/>
              </w:rPr>
              <w:t>個月內</w:t>
            </w:r>
            <w:r w:rsidRPr="00435F82">
              <w:rPr>
                <w:rFonts w:ascii="Times New Roman" w:eastAsia="標楷體" w:hAnsi="Times New Roman" w:cs="Times New Roman"/>
              </w:rPr>
              <w:t>（</w:t>
            </w:r>
            <w:r w:rsidR="001F7C79" w:rsidRPr="001F7C79">
              <w:rPr>
                <w:rFonts w:ascii="Times New Roman" w:eastAsia="標楷體" w:hAnsi="Times New Roman" w:cs="Times New Roman" w:hint="eastAsia"/>
              </w:rPr>
              <w:t>基因型及肝組織切片檢查除外</w:t>
            </w:r>
            <w:r w:rsidRPr="00435F82">
              <w:rPr>
                <w:rFonts w:ascii="Times New Roman" w:eastAsia="標楷體" w:hAnsi="Times New Roman" w:cs="Times New Roman"/>
              </w:rPr>
              <w:t>）</w:t>
            </w:r>
            <w:r w:rsidRPr="00435F82">
              <w:rPr>
                <w:rFonts w:ascii="Times New Roman" w:eastAsia="標楷體" w:hAnsi="Times New Roman" w:cs="Times New Roman" w:hint="eastAsia"/>
              </w:rPr>
              <w:t>證明符合收案條件</w:t>
            </w:r>
            <w:r w:rsidRPr="00435F82">
              <w:rPr>
                <w:rFonts w:ascii="Times New Roman" w:eastAsia="標楷體" w:hAnsi="Times New Roman" w:cs="Times New Roman" w:hint="eastAsia"/>
              </w:rPr>
              <w:lastRenderedPageBreak/>
              <w:t>之相關檢查結果或紀錄</w:t>
            </w:r>
            <w:r w:rsidR="00BA2737">
              <w:rPr>
                <w:rFonts w:ascii="Times New Roman" w:eastAsia="標楷體" w:hAnsi="Times New Roman" w:cs="Times New Roman" w:hint="eastAsia"/>
              </w:rPr>
              <w:t>，</w:t>
            </w:r>
            <w:r w:rsidR="00A9014D" w:rsidRPr="00435F82">
              <w:rPr>
                <w:rFonts w:ascii="Times New Roman" w:eastAsia="標楷體" w:hAnsi="Times New Roman" w:cs="Times New Roman" w:hint="eastAsia"/>
              </w:rPr>
              <w:t>資料填報完整後得先暫存維護</w:t>
            </w:r>
            <w:r w:rsidR="00BA2737">
              <w:rPr>
                <w:rFonts w:ascii="Times New Roman" w:eastAsia="標楷體" w:hAnsi="Times New Roman" w:cs="Times New Roman" w:hint="eastAsia"/>
              </w:rPr>
              <w:t>。</w:t>
            </w:r>
          </w:p>
        </w:tc>
      </w:tr>
      <w:tr w:rsidR="00FD563F" w:rsidRPr="00435F82" w:rsidTr="0052231C">
        <w:tc>
          <w:tcPr>
            <w:tcW w:w="3652" w:type="dxa"/>
          </w:tcPr>
          <w:p w:rsidR="00FD563F" w:rsidRPr="00435F82" w:rsidRDefault="00A9014D" w:rsidP="00060933">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rPr>
              <w:lastRenderedPageBreak/>
              <w:t>個案</w:t>
            </w:r>
            <w:r w:rsidRPr="00435F82">
              <w:rPr>
                <w:rFonts w:ascii="Times New Roman" w:eastAsia="標楷體" w:hAnsi="Times New Roman" w:cs="Times New Roman" w:hint="eastAsia"/>
              </w:rPr>
              <w:t>取號</w:t>
            </w:r>
            <w:r w:rsidR="00E55E93">
              <w:rPr>
                <w:rFonts w:ascii="Times New Roman" w:eastAsia="標楷體" w:hAnsi="Times New Roman" w:cs="Times New Roman" w:hint="eastAsia"/>
              </w:rPr>
              <w:t>注意事項</w:t>
            </w:r>
            <w:r w:rsidRPr="00435F82">
              <w:rPr>
                <w:rFonts w:ascii="Times New Roman" w:eastAsia="標楷體" w:hAnsi="Times New Roman" w:cs="Times New Roman" w:hint="eastAsia"/>
              </w:rPr>
              <w:t>？</w:t>
            </w:r>
          </w:p>
        </w:tc>
        <w:tc>
          <w:tcPr>
            <w:tcW w:w="6202" w:type="dxa"/>
          </w:tcPr>
          <w:p w:rsidR="00C511CD" w:rsidRPr="00C511CD" w:rsidRDefault="00BF0539" w:rsidP="00585694">
            <w:pPr>
              <w:pStyle w:val="a4"/>
              <w:numPr>
                <w:ilvl w:val="0"/>
                <w:numId w:val="15"/>
              </w:numPr>
              <w:ind w:leftChars="0" w:left="317" w:hanging="317"/>
              <w:rPr>
                <w:rFonts w:ascii="Times New Roman" w:eastAsia="標楷體" w:hAnsi="Times New Roman" w:cs="Times New Roman"/>
              </w:rPr>
            </w:pPr>
            <w:r w:rsidRPr="00435F82">
              <w:rPr>
                <w:rFonts w:ascii="標楷體" w:eastAsia="標楷體" w:hAnsi="標楷體" w:cs="Times New Roman" w:hint="eastAsia"/>
              </w:rPr>
              <w:t>醫事服務機構可</w:t>
            </w:r>
            <w:r w:rsidR="009113F3" w:rsidRPr="00435F82">
              <w:rPr>
                <w:rFonts w:ascii="標楷體" w:eastAsia="標楷體" w:hAnsi="標楷體" w:cs="Times New Roman" w:hint="eastAsia"/>
              </w:rPr>
              <w:t>事</w:t>
            </w:r>
            <w:r w:rsidRPr="00435F82">
              <w:rPr>
                <w:rFonts w:ascii="標楷體" w:eastAsia="標楷體" w:hAnsi="標楷體" w:cs="Times New Roman" w:hint="eastAsia"/>
              </w:rPr>
              <w:t>先</w:t>
            </w:r>
            <w:r w:rsidR="009113F3" w:rsidRPr="00435F82">
              <w:rPr>
                <w:rFonts w:ascii="標楷體" w:eastAsia="標楷體" w:hAnsi="標楷體" w:cs="Times New Roman" w:hint="eastAsia"/>
              </w:rPr>
              <w:t>至登錄系統登錄維護</w:t>
            </w:r>
            <w:r w:rsidRPr="00435F82">
              <w:rPr>
                <w:rFonts w:ascii="標楷體" w:eastAsia="標楷體" w:hAnsi="標楷體" w:cs="Times New Roman" w:hint="eastAsia"/>
              </w:rPr>
              <w:t>符合用藥資格個案</w:t>
            </w:r>
            <w:r w:rsidR="009113F3" w:rsidRPr="00435F82">
              <w:rPr>
                <w:rFonts w:ascii="標楷體" w:eastAsia="標楷體" w:hAnsi="標楷體" w:cs="Times New Roman" w:hint="eastAsia"/>
              </w:rPr>
              <w:t>之相關</w:t>
            </w:r>
            <w:r w:rsidRPr="00435F82">
              <w:rPr>
                <w:rFonts w:ascii="標楷體" w:eastAsia="標楷體" w:hAnsi="標楷體" w:cs="Times New Roman" w:hint="eastAsia"/>
              </w:rPr>
              <w:t>資料 (除『起始用藥日期』及『用藥治療組合』外)並先予以暫存，並於個案實際就診當日輸入「起始用藥日期」及「用藥治療組合」後按『送出取號』鈕，取號成功後方得實際開藥處方</w:t>
            </w:r>
            <w:r w:rsidRPr="00435F82">
              <w:rPr>
                <w:rFonts w:ascii="Times New Roman" w:eastAsia="標楷體" w:hAnsi="Times New Roman" w:cs="Times New Roman" w:hint="eastAsia"/>
              </w:rPr>
              <w:t>，否則健保不予支付</w:t>
            </w:r>
            <w:r w:rsidRPr="00435F82">
              <w:rPr>
                <w:rFonts w:ascii="標楷體" w:eastAsia="標楷體" w:hAnsi="標楷體" w:cs="Times New Roman" w:hint="eastAsia"/>
              </w:rPr>
              <w:t>。「處方藥品日期」與登錄系統之「起始用藥日期」需相同。</w:t>
            </w:r>
          </w:p>
          <w:p w:rsidR="003109E8" w:rsidRPr="00435F82" w:rsidRDefault="003109E8" w:rsidP="003109E8">
            <w:pPr>
              <w:pStyle w:val="a4"/>
              <w:numPr>
                <w:ilvl w:val="0"/>
                <w:numId w:val="15"/>
              </w:numPr>
              <w:ind w:leftChars="0" w:left="317" w:hanging="317"/>
              <w:rPr>
                <w:rFonts w:ascii="Times New Roman" w:eastAsia="標楷體" w:hAnsi="Times New Roman" w:cs="Times New Roman"/>
              </w:rPr>
            </w:pPr>
            <w:r w:rsidRPr="00435F82">
              <w:rPr>
                <w:rFonts w:ascii="標楷體" w:eastAsia="標楷體" w:hAnsi="標楷體" w:cs="Times New Roman" w:hint="eastAsia"/>
              </w:rPr>
              <w:t>醫事服務機構於保險對象</w:t>
            </w:r>
            <w:r w:rsidRPr="00435F82">
              <w:rPr>
                <w:rFonts w:ascii="Times New Roman" w:eastAsia="標楷體" w:hAnsi="Times New Roman" w:cs="Times New Roman" w:hint="eastAsia"/>
              </w:rPr>
              <w:t>就醫後，應於</w:t>
            </w:r>
            <w:r w:rsidRPr="00435F82">
              <w:rPr>
                <w:rFonts w:ascii="Times New Roman" w:eastAsia="標楷體" w:hAnsi="Times New Roman" w:cs="Times New Roman" w:hint="eastAsia"/>
              </w:rPr>
              <w:t>24</w:t>
            </w:r>
            <w:r w:rsidRPr="00435F82">
              <w:rPr>
                <w:rFonts w:ascii="Times New Roman" w:eastAsia="標楷體" w:hAnsi="Times New Roman" w:cs="Times New Roman" w:hint="eastAsia"/>
              </w:rPr>
              <w:t>小時內，經由健保資訊網線路將就醫紀錄上傳予保險人備查。但有不可抗力或因特殊情況經保險人同意者，不在此限。健保署將比對勾稽登錄系統之起始用藥日期與健保卡上傳之處方日期</w:t>
            </w:r>
            <w:r w:rsidRPr="00435F82">
              <w:rPr>
                <w:rFonts w:ascii="新細明體" w:eastAsia="新細明體" w:hAnsi="新細明體" w:cs="Times New Roman" w:hint="eastAsia"/>
              </w:rPr>
              <w:t>。</w:t>
            </w:r>
            <w:r w:rsidRPr="00435F82">
              <w:rPr>
                <w:rFonts w:ascii="Times New Roman" w:eastAsia="標楷體" w:hAnsi="Times New Roman" w:cs="Times New Roman" w:hint="eastAsia"/>
              </w:rPr>
              <w:t>經保險人勾稽處方日期與起始用藥日期不符者，不予支付。</w:t>
            </w:r>
            <w:r w:rsidRPr="00435F82">
              <w:rPr>
                <w:rFonts w:ascii="標楷體" w:eastAsia="標楷體" w:hAnsi="標楷體" w:cs="Times New Roman" w:hint="eastAsia"/>
              </w:rPr>
              <w:t>為</w:t>
            </w:r>
            <w:r w:rsidRPr="00435F82">
              <w:rPr>
                <w:rFonts w:ascii="Times New Roman" w:eastAsia="標楷體" w:hAnsi="Times New Roman" w:cs="Times New Roman" w:hint="eastAsia"/>
              </w:rPr>
              <w:t>求</w:t>
            </w:r>
            <w:r w:rsidRPr="00C82B1D">
              <w:rPr>
                <w:rFonts w:ascii="Times New Roman" w:eastAsia="標楷體" w:hAnsi="Times New Roman" w:cs="Times New Roman" w:hint="eastAsia"/>
              </w:rPr>
              <w:t>公平</w:t>
            </w:r>
            <w:r w:rsidRPr="00C82B1D">
              <w:rPr>
                <w:rFonts w:ascii="標楷體" w:eastAsia="標楷體" w:hAnsi="標楷體" w:cs="Times New Roman" w:hint="eastAsia"/>
              </w:rPr>
              <w:t>，</w:t>
            </w:r>
            <w:r w:rsidRPr="00C82B1D">
              <w:rPr>
                <w:rFonts w:ascii="Times New Roman" w:eastAsia="標楷體" w:hAnsi="Times New Roman" w:cs="Times New Roman" w:hint="eastAsia"/>
              </w:rPr>
              <w:t>不接</w:t>
            </w:r>
            <w:r w:rsidRPr="00435F82">
              <w:rPr>
                <w:rFonts w:ascii="Times New Roman" w:eastAsia="標楷體" w:hAnsi="Times New Roman" w:cs="Times New Roman" w:hint="eastAsia"/>
              </w:rPr>
              <w:t>受以任何理由申復</w:t>
            </w:r>
            <w:r w:rsidRPr="00C82B1D">
              <w:rPr>
                <w:rFonts w:ascii="標楷體" w:eastAsia="標楷體" w:hAnsi="標楷體" w:cs="Times New Roman" w:hint="eastAsia"/>
              </w:rPr>
              <w:t>。</w:t>
            </w:r>
          </w:p>
          <w:p w:rsidR="00C511CD" w:rsidRPr="00435F82" w:rsidRDefault="00C511CD" w:rsidP="00C511CD">
            <w:pPr>
              <w:pStyle w:val="a4"/>
              <w:numPr>
                <w:ilvl w:val="0"/>
                <w:numId w:val="15"/>
              </w:numPr>
              <w:ind w:leftChars="0" w:left="317" w:hanging="317"/>
              <w:rPr>
                <w:rFonts w:ascii="Times New Roman" w:eastAsia="標楷體" w:hAnsi="Times New Roman" w:cs="Times New Roman"/>
              </w:rPr>
            </w:pPr>
            <w:r>
              <w:rPr>
                <w:rFonts w:ascii="標楷體" w:eastAsia="標楷體" w:hAnsi="標楷體" w:cs="Times New Roman" w:hint="eastAsia"/>
              </w:rPr>
              <w:t>為避免產生在病患未就診前先行取號占用額度的情形</w:t>
            </w:r>
            <w:r w:rsidR="00BA2737" w:rsidRPr="00BA2737">
              <w:rPr>
                <w:rFonts w:ascii="標楷體" w:eastAsia="標楷體" w:hAnsi="標楷體" w:cs="Times New Roman" w:hint="eastAsia"/>
              </w:rPr>
              <w:t>，</w:t>
            </w:r>
            <w:r w:rsidR="00E55E93">
              <w:rPr>
                <w:rFonts w:ascii="標楷體" w:eastAsia="標楷體" w:hAnsi="標楷體" w:cs="Times New Roman" w:hint="eastAsia"/>
              </w:rPr>
              <w:t>取得「登錄完成號碼」惟未於當日處方藥品者，</w:t>
            </w:r>
            <w:r w:rsidR="00BA2737">
              <w:rPr>
                <w:rFonts w:ascii="標楷體" w:eastAsia="標楷體" w:hAnsi="標楷體" w:cs="Times New Roman" w:hint="eastAsia"/>
              </w:rPr>
              <w:t>經</w:t>
            </w:r>
            <w:r w:rsidR="00BE3756">
              <w:rPr>
                <w:rFonts w:ascii="標楷體" w:eastAsia="標楷體" w:hAnsi="標楷體" w:cs="Times New Roman" w:hint="eastAsia"/>
              </w:rPr>
              <w:t>系統比對勾稽</w:t>
            </w:r>
            <w:r w:rsidR="00C4082D">
              <w:rPr>
                <w:rFonts w:ascii="標楷體" w:eastAsia="標楷體" w:hAnsi="標楷體" w:cs="Times New Roman" w:hint="eastAsia"/>
              </w:rPr>
              <w:t>不到處方日期資料或</w:t>
            </w:r>
            <w:r w:rsidR="00C4082D" w:rsidRPr="00435F82">
              <w:rPr>
                <w:rFonts w:ascii="Times New Roman" w:eastAsia="標楷體" w:hAnsi="Times New Roman" w:cs="Times New Roman" w:hint="eastAsia"/>
              </w:rPr>
              <w:t>處方日期與起始用藥日期不符者，</w:t>
            </w:r>
            <w:r w:rsidR="00E55E93">
              <w:rPr>
                <w:rFonts w:ascii="標楷體" w:eastAsia="標楷體" w:hAnsi="標楷體" w:cs="Times New Roman" w:hint="eastAsia"/>
              </w:rPr>
              <w:t>將取消</w:t>
            </w:r>
            <w:r w:rsidR="00C4082D">
              <w:rPr>
                <w:rFonts w:ascii="標楷體" w:eastAsia="標楷體" w:hAnsi="標楷體" w:cs="Times New Roman" w:hint="eastAsia"/>
              </w:rPr>
              <w:t>個案用藥</w:t>
            </w:r>
            <w:r w:rsidR="00E55E93">
              <w:rPr>
                <w:rFonts w:ascii="標楷體" w:eastAsia="標楷體" w:hAnsi="標楷體" w:cs="Times New Roman" w:hint="eastAsia"/>
              </w:rPr>
              <w:t>資格</w:t>
            </w:r>
            <w:r w:rsidR="00BE3756">
              <w:rPr>
                <w:rFonts w:ascii="標楷體" w:eastAsia="標楷體" w:hAnsi="標楷體" w:cs="Times New Roman" w:hint="eastAsia"/>
              </w:rPr>
              <w:t>自動結案</w:t>
            </w:r>
            <w:r>
              <w:rPr>
                <w:rFonts w:ascii="標楷體" w:eastAsia="標楷體" w:hAnsi="標楷體" w:cs="Times New Roman" w:hint="eastAsia"/>
              </w:rPr>
              <w:t>。</w:t>
            </w:r>
            <w:r w:rsidR="00BE3756">
              <w:rPr>
                <w:rFonts w:ascii="標楷體" w:eastAsia="標楷體" w:hAnsi="標楷體" w:cs="Times New Roman" w:hint="eastAsia"/>
              </w:rPr>
              <w:t>故</w:t>
            </w:r>
            <w:r w:rsidR="00BE3756" w:rsidRPr="00BA2737">
              <w:rPr>
                <w:rFonts w:ascii="標楷體" w:eastAsia="標楷體" w:hAnsi="標楷體" w:cs="Times New Roman" w:hint="eastAsia"/>
              </w:rPr>
              <w:t>未能於取號當日處方藥品者</w:t>
            </w:r>
            <w:r w:rsidR="00BE3756">
              <w:rPr>
                <w:rFonts w:ascii="標楷體" w:eastAsia="標楷體" w:hAnsi="標楷體" w:cs="Times New Roman" w:hint="eastAsia"/>
              </w:rPr>
              <w:t>，</w:t>
            </w:r>
            <w:r w:rsidR="00BE3756" w:rsidRPr="00BA2737">
              <w:rPr>
                <w:rFonts w:ascii="標楷體" w:eastAsia="標楷體" w:hAnsi="標楷體" w:cs="Times New Roman" w:hint="eastAsia"/>
              </w:rPr>
              <w:t>請勿送出取號</w:t>
            </w:r>
            <w:r w:rsidR="00BE3756">
              <w:rPr>
                <w:rFonts w:ascii="標楷體" w:eastAsia="標楷體" w:hAnsi="標楷體" w:cs="Times New Roman" w:hint="eastAsia"/>
              </w:rPr>
              <w:t>，以免影響病患權益。</w:t>
            </w:r>
          </w:p>
          <w:p w:rsidR="000D2605" w:rsidRPr="00435F82" w:rsidRDefault="00772E3A" w:rsidP="00585694">
            <w:pPr>
              <w:pStyle w:val="a4"/>
              <w:numPr>
                <w:ilvl w:val="0"/>
                <w:numId w:val="15"/>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個案不得重複收案。</w:t>
            </w:r>
          </w:p>
        </w:tc>
      </w:tr>
      <w:tr w:rsidR="000D2605" w:rsidRPr="00435F82" w:rsidTr="0052231C">
        <w:tc>
          <w:tcPr>
            <w:tcW w:w="3652" w:type="dxa"/>
          </w:tcPr>
          <w:p w:rsidR="000D2605" w:rsidRPr="00435F82" w:rsidRDefault="000D2605" w:rsidP="00060933">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t>處方後續治療需要注意的事項？</w:t>
            </w:r>
          </w:p>
        </w:tc>
        <w:tc>
          <w:tcPr>
            <w:tcW w:w="6202" w:type="dxa"/>
          </w:tcPr>
          <w:p w:rsidR="000D2605" w:rsidRPr="00435F82" w:rsidRDefault="009113F3" w:rsidP="00585694">
            <w:pPr>
              <w:pStyle w:val="a4"/>
              <w:numPr>
                <w:ilvl w:val="0"/>
                <w:numId w:val="16"/>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個案接受治療後，醫事服務機構必須依時序登錄個案後續追蹤之病毒量及相關檢驗結果（使用後第</w:t>
            </w:r>
            <w:r w:rsidRPr="00435F82">
              <w:rPr>
                <w:rFonts w:ascii="Times New Roman" w:eastAsia="標楷體" w:hAnsi="Times New Roman" w:cs="Times New Roman" w:hint="eastAsia"/>
              </w:rPr>
              <w:t>4</w:t>
            </w:r>
            <w:r w:rsidRPr="00435F82">
              <w:rPr>
                <w:rFonts w:ascii="Times New Roman" w:eastAsia="標楷體" w:hAnsi="Times New Roman" w:cs="Times New Roman" w:hint="eastAsia"/>
              </w:rPr>
              <w:t>週、療程結束時及療程結束後第</w:t>
            </w:r>
            <w:r w:rsidRPr="00435F82">
              <w:rPr>
                <w:rFonts w:ascii="Times New Roman" w:eastAsia="標楷體" w:hAnsi="Times New Roman" w:cs="Times New Roman" w:hint="eastAsia"/>
              </w:rPr>
              <w:t>12</w:t>
            </w:r>
            <w:r w:rsidRPr="00435F82">
              <w:rPr>
                <w:rFonts w:ascii="Times New Roman" w:eastAsia="標楷體" w:hAnsi="Times New Roman" w:cs="Times New Roman" w:hint="eastAsia"/>
              </w:rPr>
              <w:t>週），並於完成登錄療程結束後第</w:t>
            </w:r>
            <w:r w:rsidRPr="00435F82">
              <w:rPr>
                <w:rFonts w:ascii="Times New Roman" w:eastAsia="標楷體" w:hAnsi="Times New Roman" w:cs="Times New Roman" w:hint="eastAsia"/>
              </w:rPr>
              <w:t>12</w:t>
            </w:r>
            <w:r w:rsidRPr="00435F82">
              <w:rPr>
                <w:rFonts w:ascii="Times New Roman" w:eastAsia="標楷體" w:hAnsi="Times New Roman" w:cs="Times New Roman" w:hint="eastAsia"/>
              </w:rPr>
              <w:t>週之病毒量及相關檢驗結果時通報「結案」</w:t>
            </w:r>
            <w:r w:rsidR="000D2605" w:rsidRPr="00435F82">
              <w:rPr>
                <w:rFonts w:ascii="Times New Roman" w:eastAsia="標楷體" w:hAnsi="Times New Roman" w:cs="Times New Roman" w:hint="eastAsia"/>
              </w:rPr>
              <w:t>。</w:t>
            </w:r>
            <w:r w:rsidR="00D05903" w:rsidRPr="00435F82">
              <w:rPr>
                <w:rFonts w:ascii="Times New Roman" w:eastAsia="標楷體" w:hAnsi="Times New Roman" w:cs="Times New Roman" w:hint="eastAsia"/>
              </w:rPr>
              <w:t>未依規定填列者，</w:t>
            </w:r>
            <w:r w:rsidR="00A611F0" w:rsidRPr="00435F82">
              <w:rPr>
                <w:rFonts w:ascii="Times New Roman" w:eastAsia="標楷體" w:hAnsi="Times New Roman" w:cs="Times New Roman" w:hint="eastAsia"/>
              </w:rPr>
              <w:t>所有藥費</w:t>
            </w:r>
            <w:r w:rsidR="00D05903" w:rsidRPr="00435F82">
              <w:rPr>
                <w:rFonts w:ascii="Times New Roman" w:eastAsia="標楷體" w:hAnsi="Times New Roman" w:cs="Times New Roman" w:hint="eastAsia"/>
              </w:rPr>
              <w:t>不予支付。</w:t>
            </w:r>
          </w:p>
          <w:p w:rsidR="000D2605" w:rsidRPr="00435F82" w:rsidRDefault="009113F3" w:rsidP="00585694">
            <w:pPr>
              <w:pStyle w:val="a4"/>
              <w:numPr>
                <w:ilvl w:val="0"/>
                <w:numId w:val="16"/>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個案開始治療之初始</w:t>
            </w:r>
            <w:r w:rsidRPr="00435F82">
              <w:rPr>
                <w:rFonts w:ascii="Times New Roman" w:eastAsia="標楷體" w:hAnsi="Times New Roman" w:cs="Times New Roman" w:hint="eastAsia"/>
              </w:rPr>
              <w:t>8</w:t>
            </w:r>
            <w:r w:rsidRPr="00435F82">
              <w:rPr>
                <w:rFonts w:ascii="Times New Roman" w:eastAsia="標楷體" w:hAnsi="Times New Roman" w:cs="Times New Roman" w:hint="eastAsia"/>
              </w:rPr>
              <w:t>週，</w:t>
            </w:r>
            <w:r w:rsidR="000D2605" w:rsidRPr="00435F82">
              <w:rPr>
                <w:rFonts w:ascii="Times New Roman" w:eastAsia="標楷體" w:hAnsi="Times New Roman" w:cs="Times New Roman" w:hint="eastAsia"/>
              </w:rPr>
              <w:t>宜每次處方</w:t>
            </w:r>
            <w:r w:rsidR="000D2605" w:rsidRPr="00435F82">
              <w:rPr>
                <w:rFonts w:ascii="Times New Roman" w:eastAsia="標楷體" w:hAnsi="Times New Roman" w:cs="Times New Roman" w:hint="eastAsia"/>
              </w:rPr>
              <w:t>2</w:t>
            </w:r>
            <w:r w:rsidR="000D2605" w:rsidRPr="00435F82">
              <w:rPr>
                <w:rFonts w:ascii="Times New Roman" w:eastAsia="標楷體" w:hAnsi="Times New Roman" w:cs="Times New Roman" w:hint="eastAsia"/>
              </w:rPr>
              <w:t>週藥量，並觀察病患用藥反應。</w:t>
            </w:r>
          </w:p>
          <w:p w:rsidR="000D2605" w:rsidRPr="00435F82" w:rsidRDefault="000D2605" w:rsidP="00585694">
            <w:pPr>
              <w:pStyle w:val="a4"/>
              <w:numPr>
                <w:ilvl w:val="0"/>
                <w:numId w:val="16"/>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接受治療之個案，</w:t>
            </w:r>
            <w:r w:rsidR="009113F3" w:rsidRPr="00435F82">
              <w:rPr>
                <w:rFonts w:ascii="Times New Roman" w:eastAsia="標楷體" w:hAnsi="Times New Roman" w:cs="Times New Roman" w:hint="eastAsia"/>
              </w:rPr>
              <w:t>應在同一位醫師或同一家醫事服務機構之照護下完成療程</w:t>
            </w:r>
            <w:r w:rsidR="00D05903" w:rsidRPr="00435F82">
              <w:rPr>
                <w:rFonts w:ascii="Times New Roman" w:eastAsia="標楷體" w:hAnsi="Times New Roman" w:cs="Times New Roman" w:hint="eastAsia"/>
              </w:rPr>
              <w:t>。</w:t>
            </w:r>
          </w:p>
          <w:p w:rsidR="00D05903" w:rsidRPr="00435F82" w:rsidRDefault="00D05903" w:rsidP="00585694">
            <w:pPr>
              <w:pStyle w:val="a4"/>
              <w:numPr>
                <w:ilvl w:val="0"/>
                <w:numId w:val="16"/>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每位個案僅能選用一種治療組合</w:t>
            </w:r>
            <w:r w:rsidR="009113F3" w:rsidRPr="00435F82">
              <w:rPr>
                <w:rFonts w:ascii="Times New Roman" w:eastAsia="標楷體" w:hAnsi="Times New Roman" w:cs="Times New Roman" w:hint="eastAsia"/>
              </w:rPr>
              <w:t>，並以給付一個療程為限</w:t>
            </w:r>
            <w:r w:rsidRPr="00435F82">
              <w:rPr>
                <w:rFonts w:ascii="Times New Roman" w:eastAsia="標楷體" w:hAnsi="Times New Roman" w:cs="Times New Roman" w:hint="eastAsia"/>
              </w:rPr>
              <w:t>。</w:t>
            </w:r>
          </w:p>
        </w:tc>
      </w:tr>
      <w:tr w:rsidR="008C7449" w:rsidRPr="00435F82" w:rsidTr="0052231C">
        <w:tc>
          <w:tcPr>
            <w:tcW w:w="3652" w:type="dxa"/>
          </w:tcPr>
          <w:p w:rsidR="008C7449" w:rsidRPr="00435F82" w:rsidRDefault="008C7449" w:rsidP="003109E8">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t>參加本計畫之個案是否可開立慢性病連續處方箋？</w:t>
            </w:r>
            <w:r w:rsidR="003109E8" w:rsidRPr="00435F82">
              <w:rPr>
                <w:rFonts w:ascii="Times New Roman" w:eastAsia="標楷體" w:hAnsi="Times New Roman" w:cs="Times New Roman"/>
              </w:rPr>
              <w:t xml:space="preserve"> </w:t>
            </w:r>
          </w:p>
        </w:tc>
        <w:tc>
          <w:tcPr>
            <w:tcW w:w="6202" w:type="dxa"/>
          </w:tcPr>
          <w:p w:rsidR="008C7449" w:rsidRPr="003109E8" w:rsidRDefault="008C7449" w:rsidP="003109E8">
            <w:pPr>
              <w:rPr>
                <w:rFonts w:ascii="Times New Roman" w:eastAsia="標楷體" w:hAnsi="Times New Roman" w:cs="Times New Roman"/>
              </w:rPr>
            </w:pPr>
            <w:r w:rsidRPr="003109E8">
              <w:rPr>
                <w:rFonts w:ascii="Times New Roman" w:eastAsia="標楷體" w:hAnsi="Times New Roman" w:cs="Times New Roman" w:hint="eastAsia"/>
              </w:rPr>
              <w:t>慢性肝炎雖屬於</w:t>
            </w:r>
            <w:r w:rsidR="003F6029" w:rsidRPr="003109E8">
              <w:rPr>
                <w:rFonts w:ascii="Times New Roman" w:eastAsia="標楷體" w:hAnsi="Times New Roman" w:cs="Times New Roman" w:hint="eastAsia"/>
              </w:rPr>
              <w:t>本保險所列之慢性疾病範圍</w:t>
            </w:r>
            <w:r w:rsidRPr="003109E8">
              <w:rPr>
                <w:rFonts w:ascii="Times New Roman" w:eastAsia="標楷體" w:hAnsi="Times New Roman" w:cs="Times New Roman" w:hint="eastAsia"/>
              </w:rPr>
              <w:t>，</w:t>
            </w:r>
            <w:r w:rsidR="00782E17" w:rsidRPr="003109E8">
              <w:rPr>
                <w:rFonts w:ascii="Times New Roman" w:eastAsia="標楷體" w:hAnsi="Times New Roman" w:cs="Times New Roman" w:hint="eastAsia"/>
              </w:rPr>
              <w:t>惟</w:t>
            </w:r>
            <w:r w:rsidR="00782E17" w:rsidRPr="003109E8">
              <w:rPr>
                <w:rFonts w:ascii="Times New Roman" w:eastAsia="標楷體" w:hAnsi="Times New Roman" w:cs="Times New Roman" w:hint="eastAsia"/>
              </w:rPr>
              <w:t>C</w:t>
            </w:r>
            <w:r w:rsidR="00782E17" w:rsidRPr="003109E8">
              <w:rPr>
                <w:rFonts w:ascii="Times New Roman" w:eastAsia="標楷體" w:hAnsi="Times New Roman" w:cs="Times New Roman" w:hint="eastAsia"/>
              </w:rPr>
              <w:t>肝新藥有固定療程</w:t>
            </w:r>
            <w:r w:rsidR="003109E8">
              <w:rPr>
                <w:rFonts w:ascii="Times New Roman" w:eastAsia="標楷體" w:hAnsi="Times New Roman" w:cs="Times New Roman" w:hint="eastAsia"/>
              </w:rPr>
              <w:t>(12</w:t>
            </w:r>
            <w:r w:rsidR="003109E8">
              <w:rPr>
                <w:rFonts w:ascii="Times New Roman" w:eastAsia="標楷體" w:hAnsi="Times New Roman" w:cs="Times New Roman" w:hint="eastAsia"/>
              </w:rPr>
              <w:t>週或</w:t>
            </w:r>
            <w:r w:rsidR="003109E8">
              <w:rPr>
                <w:rFonts w:ascii="Times New Roman" w:eastAsia="標楷體" w:hAnsi="Times New Roman" w:cs="Times New Roman" w:hint="eastAsia"/>
              </w:rPr>
              <w:t>24</w:t>
            </w:r>
            <w:r w:rsidR="003109E8">
              <w:rPr>
                <w:rFonts w:ascii="Times New Roman" w:eastAsia="標楷體" w:hAnsi="Times New Roman" w:cs="Times New Roman" w:hint="eastAsia"/>
              </w:rPr>
              <w:t>週</w:t>
            </w:r>
            <w:r w:rsidR="003109E8">
              <w:rPr>
                <w:rFonts w:ascii="Times New Roman" w:eastAsia="標楷體" w:hAnsi="Times New Roman" w:cs="Times New Roman" w:hint="eastAsia"/>
              </w:rPr>
              <w:t>)</w:t>
            </w:r>
            <w:r w:rsidR="003109E8">
              <w:rPr>
                <w:rFonts w:ascii="Times New Roman" w:eastAsia="標楷體" w:hAnsi="Times New Roman" w:cs="Times New Roman" w:hint="eastAsia"/>
              </w:rPr>
              <w:t>，</w:t>
            </w:r>
            <w:r w:rsidR="00782E17" w:rsidRPr="003109E8">
              <w:rPr>
                <w:rFonts w:ascii="Times New Roman" w:eastAsia="標楷體" w:hAnsi="Times New Roman" w:cs="Times New Roman" w:hint="eastAsia"/>
              </w:rPr>
              <w:t>不符合</w:t>
            </w:r>
            <w:r w:rsidRPr="003109E8">
              <w:rPr>
                <w:rFonts w:ascii="Times New Roman" w:eastAsia="標楷體" w:hAnsi="Times New Roman" w:cs="Times New Roman" w:hint="eastAsia"/>
              </w:rPr>
              <w:t>長期使用同一處方藥品治療</w:t>
            </w:r>
            <w:r w:rsidR="00782E17" w:rsidRPr="003109E8">
              <w:rPr>
                <w:rFonts w:ascii="Times New Roman" w:eastAsia="標楷體" w:hAnsi="Times New Roman" w:cs="Times New Roman" w:hint="eastAsia"/>
              </w:rPr>
              <w:t>之要件，</w:t>
            </w:r>
            <w:r w:rsidR="006C1C52">
              <w:rPr>
                <w:rFonts w:ascii="Times New Roman" w:eastAsia="標楷體" w:hAnsi="Times New Roman" w:cs="Times New Roman" w:hint="eastAsia"/>
              </w:rPr>
              <w:t>藥品給付規定亦規範</w:t>
            </w:r>
            <w:r w:rsidR="006C1C52" w:rsidRPr="006C1C52">
              <w:rPr>
                <w:rFonts w:ascii="Times New Roman" w:eastAsia="標楷體" w:hAnsi="Times New Roman" w:cs="Times New Roman" w:hint="eastAsia"/>
              </w:rPr>
              <w:t>醫師每次開藥以</w:t>
            </w:r>
            <w:r w:rsidR="006C1C52" w:rsidRPr="006C1C52">
              <w:rPr>
                <w:rFonts w:ascii="Times New Roman" w:eastAsia="標楷體" w:hAnsi="Times New Roman" w:cs="Times New Roman" w:hint="eastAsia"/>
              </w:rPr>
              <w:t>4</w:t>
            </w:r>
            <w:r w:rsidR="006C1C52" w:rsidRPr="006C1C52">
              <w:rPr>
                <w:rFonts w:ascii="Times New Roman" w:eastAsia="標楷體" w:hAnsi="Times New Roman" w:cs="Times New Roman" w:hint="eastAsia"/>
              </w:rPr>
              <w:t>週為限</w:t>
            </w:r>
            <w:r w:rsidR="006C1C52">
              <w:rPr>
                <w:rFonts w:ascii="Times New Roman" w:eastAsia="標楷體" w:hAnsi="Times New Roman" w:cs="Times New Roman" w:hint="eastAsia"/>
              </w:rPr>
              <w:t>，</w:t>
            </w:r>
            <w:r w:rsidR="00782E17" w:rsidRPr="003109E8">
              <w:rPr>
                <w:rFonts w:ascii="Times New Roman" w:eastAsia="標楷體" w:hAnsi="Times New Roman" w:cs="Times New Roman" w:hint="eastAsia"/>
              </w:rPr>
              <w:t>故不</w:t>
            </w:r>
            <w:r w:rsidR="006C1C52">
              <w:rPr>
                <w:rFonts w:ascii="Times New Roman" w:eastAsia="標楷體" w:hAnsi="Times New Roman" w:cs="Times New Roman" w:hint="eastAsia"/>
              </w:rPr>
              <w:t>可</w:t>
            </w:r>
            <w:r w:rsidR="00782E17" w:rsidRPr="003109E8">
              <w:rPr>
                <w:rFonts w:ascii="Times New Roman" w:eastAsia="標楷體" w:hAnsi="Times New Roman" w:cs="Times New Roman" w:hint="eastAsia"/>
              </w:rPr>
              <w:t>開立慢性病連續處方箋。</w:t>
            </w:r>
          </w:p>
        </w:tc>
      </w:tr>
      <w:tr w:rsidR="00D05903" w:rsidRPr="00435F82" w:rsidTr="0052231C">
        <w:tc>
          <w:tcPr>
            <w:tcW w:w="3652" w:type="dxa"/>
          </w:tcPr>
          <w:p w:rsidR="00D05903" w:rsidRPr="00435F82" w:rsidRDefault="00D05903" w:rsidP="00060933">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t>何種情形應停止後續治療？</w:t>
            </w:r>
          </w:p>
        </w:tc>
        <w:tc>
          <w:tcPr>
            <w:tcW w:w="6202" w:type="dxa"/>
          </w:tcPr>
          <w:p w:rsidR="00D05903" w:rsidRPr="00435F82" w:rsidRDefault="00D05903" w:rsidP="00585694">
            <w:pPr>
              <w:pStyle w:val="a4"/>
              <w:numPr>
                <w:ilvl w:val="0"/>
                <w:numId w:val="17"/>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中途放棄或中斷治療超過</w:t>
            </w:r>
            <w:r w:rsidRPr="00435F82">
              <w:rPr>
                <w:rFonts w:ascii="Times New Roman" w:eastAsia="標楷體" w:hAnsi="Times New Roman" w:cs="Times New Roman" w:hint="eastAsia"/>
              </w:rPr>
              <w:t>1</w:t>
            </w:r>
            <w:r w:rsidRPr="00435F82">
              <w:rPr>
                <w:rFonts w:ascii="Times New Roman" w:eastAsia="標楷體" w:hAnsi="Times New Roman" w:cs="Times New Roman" w:hint="eastAsia"/>
              </w:rPr>
              <w:t>週者。</w:t>
            </w:r>
          </w:p>
          <w:p w:rsidR="00D05903" w:rsidRPr="00435F82" w:rsidRDefault="00D05903" w:rsidP="00585694">
            <w:pPr>
              <w:pStyle w:val="a4"/>
              <w:numPr>
                <w:ilvl w:val="0"/>
                <w:numId w:val="17"/>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服藥後</w:t>
            </w:r>
            <w:r w:rsidRPr="00435F82">
              <w:rPr>
                <w:rFonts w:ascii="Times New Roman" w:eastAsia="標楷體" w:hAnsi="Times New Roman" w:cs="Times New Roman" w:hint="eastAsia"/>
              </w:rPr>
              <w:t>4</w:t>
            </w:r>
            <w:r w:rsidRPr="00435F82">
              <w:rPr>
                <w:rFonts w:ascii="Times New Roman" w:eastAsia="標楷體" w:hAnsi="Times New Roman" w:cs="Times New Roman" w:hint="eastAsia"/>
              </w:rPr>
              <w:t>週，經檢驗病毒量未降低</w:t>
            </w:r>
            <w:r w:rsidRPr="00435F82">
              <w:rPr>
                <w:rFonts w:ascii="Times New Roman" w:eastAsia="標楷體" w:hAnsi="Times New Roman" w:cs="Times New Roman" w:hint="eastAsia"/>
              </w:rPr>
              <w:t>100</w:t>
            </w:r>
            <w:r w:rsidRPr="00435F82">
              <w:rPr>
                <w:rFonts w:ascii="Times New Roman" w:eastAsia="標楷體" w:hAnsi="Times New Roman" w:cs="Times New Roman" w:hint="eastAsia"/>
              </w:rPr>
              <w:t>倍以上者。</w:t>
            </w:r>
          </w:p>
          <w:p w:rsidR="00D05903" w:rsidRPr="00435F82" w:rsidRDefault="00D05903" w:rsidP="00585694">
            <w:pPr>
              <w:pStyle w:val="a4"/>
              <w:numPr>
                <w:ilvl w:val="0"/>
                <w:numId w:val="17"/>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lastRenderedPageBreak/>
              <w:t>其他因素，經專業醫療評估必須停藥者。</w:t>
            </w:r>
          </w:p>
        </w:tc>
      </w:tr>
      <w:tr w:rsidR="00D05903" w:rsidRPr="00435F82" w:rsidTr="0052231C">
        <w:tc>
          <w:tcPr>
            <w:tcW w:w="3652" w:type="dxa"/>
          </w:tcPr>
          <w:p w:rsidR="00D05903" w:rsidRPr="00435F82" w:rsidRDefault="00D05903" w:rsidP="00060933">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lastRenderedPageBreak/>
              <w:t>結案應注意事項？</w:t>
            </w:r>
          </w:p>
        </w:tc>
        <w:tc>
          <w:tcPr>
            <w:tcW w:w="6202" w:type="dxa"/>
          </w:tcPr>
          <w:p w:rsidR="00D05903" w:rsidRPr="00435F82" w:rsidRDefault="00D05903" w:rsidP="00585694">
            <w:pPr>
              <w:pStyle w:val="a4"/>
              <w:numPr>
                <w:ilvl w:val="0"/>
                <w:numId w:val="18"/>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正常狀況下，於療程結束後</w:t>
            </w:r>
            <w:r w:rsidR="004A08A1" w:rsidRPr="00435F82">
              <w:rPr>
                <w:rFonts w:ascii="Times New Roman" w:eastAsia="標楷體" w:hAnsi="Times New Roman" w:cs="Times New Roman" w:hint="eastAsia"/>
              </w:rPr>
              <w:t>第</w:t>
            </w:r>
            <w:r w:rsidRPr="00435F82">
              <w:rPr>
                <w:rFonts w:ascii="Times New Roman" w:eastAsia="標楷體" w:hAnsi="Times New Roman" w:cs="Times New Roman" w:hint="eastAsia"/>
              </w:rPr>
              <w:t>12</w:t>
            </w:r>
            <w:r w:rsidRPr="00435F82">
              <w:rPr>
                <w:rFonts w:ascii="Times New Roman" w:eastAsia="標楷體" w:hAnsi="Times New Roman" w:cs="Times New Roman" w:hint="eastAsia"/>
              </w:rPr>
              <w:t>週</w:t>
            </w:r>
            <w:r w:rsidR="004A08A1" w:rsidRPr="00435F82">
              <w:rPr>
                <w:rFonts w:ascii="Times New Roman" w:eastAsia="標楷體" w:hAnsi="Times New Roman" w:cs="Times New Roman" w:hint="eastAsia"/>
              </w:rPr>
              <w:t>執行</w:t>
            </w:r>
            <w:r w:rsidRPr="00435F82">
              <w:rPr>
                <w:rFonts w:ascii="Times New Roman" w:eastAsia="標楷體" w:hAnsi="Times New Roman" w:cs="Times New Roman" w:hint="eastAsia"/>
              </w:rPr>
              <w:t>病毒量及相關</w:t>
            </w:r>
            <w:r w:rsidR="004A08A1" w:rsidRPr="00435F82">
              <w:rPr>
                <w:rFonts w:ascii="Times New Roman" w:eastAsia="標楷體" w:hAnsi="Times New Roman" w:cs="Times New Roman" w:hint="eastAsia"/>
              </w:rPr>
              <w:t>實驗室</w:t>
            </w:r>
            <w:r w:rsidRPr="00435F82">
              <w:rPr>
                <w:rFonts w:ascii="Times New Roman" w:eastAsia="標楷體" w:hAnsi="Times New Roman" w:cs="Times New Roman" w:hint="eastAsia"/>
              </w:rPr>
              <w:t>檢驗</w:t>
            </w:r>
            <w:r w:rsidR="004A08A1" w:rsidRPr="00435F82">
              <w:rPr>
                <w:rFonts w:ascii="Times New Roman" w:eastAsia="標楷體" w:hAnsi="Times New Roman" w:cs="Times New Roman" w:hint="eastAsia"/>
              </w:rPr>
              <w:t>並完成</w:t>
            </w:r>
            <w:r w:rsidRPr="00435F82">
              <w:rPr>
                <w:rFonts w:ascii="Times New Roman" w:eastAsia="標楷體" w:hAnsi="Times New Roman" w:cs="Times New Roman" w:hint="eastAsia"/>
              </w:rPr>
              <w:t>結果</w:t>
            </w:r>
            <w:r w:rsidR="004A08A1" w:rsidRPr="00435F82">
              <w:rPr>
                <w:rFonts w:ascii="Times New Roman" w:eastAsia="標楷體" w:hAnsi="Times New Roman" w:cs="Times New Roman" w:hint="eastAsia"/>
              </w:rPr>
              <w:t>登錄</w:t>
            </w:r>
            <w:r w:rsidRPr="00435F82">
              <w:rPr>
                <w:rFonts w:ascii="Times New Roman" w:eastAsia="標楷體" w:hAnsi="Times New Roman" w:cs="Times New Roman" w:hint="eastAsia"/>
              </w:rPr>
              <w:t>時，必須通報「結案」。</w:t>
            </w:r>
          </w:p>
          <w:p w:rsidR="00D05903" w:rsidRPr="00435F82" w:rsidRDefault="00D05903" w:rsidP="00585694">
            <w:pPr>
              <w:pStyle w:val="a4"/>
              <w:numPr>
                <w:ilvl w:val="0"/>
                <w:numId w:val="18"/>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未能完成療程之個案，醫事服務機構亦應上傳通報個案「結案」並登錄結案原因。</w:t>
            </w:r>
          </w:p>
          <w:p w:rsidR="00D05903" w:rsidRPr="00435F82" w:rsidRDefault="00D05903" w:rsidP="00585694">
            <w:pPr>
              <w:pStyle w:val="a4"/>
              <w:numPr>
                <w:ilvl w:val="0"/>
                <w:numId w:val="18"/>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未依規定通報「結案」者，不予支付。</w:t>
            </w:r>
          </w:p>
        </w:tc>
      </w:tr>
      <w:tr w:rsidR="00D05903" w:rsidRPr="00435F82" w:rsidTr="0052231C">
        <w:tc>
          <w:tcPr>
            <w:tcW w:w="3652" w:type="dxa"/>
          </w:tcPr>
          <w:p w:rsidR="00D05903" w:rsidRPr="00435F82" w:rsidRDefault="0052112D" w:rsidP="004A08A1">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t>醫師</w:t>
            </w:r>
            <w:r w:rsidR="00D05903" w:rsidRPr="00435F82">
              <w:rPr>
                <w:rFonts w:ascii="Times New Roman" w:eastAsia="標楷體" w:hAnsi="Times New Roman" w:cs="Times New Roman" w:hint="eastAsia"/>
              </w:rPr>
              <w:t>不實</w:t>
            </w:r>
            <w:r w:rsidR="00A611F0" w:rsidRPr="00435F82">
              <w:rPr>
                <w:rFonts w:ascii="Times New Roman" w:eastAsia="標楷體" w:hAnsi="Times New Roman" w:cs="Times New Roman" w:hint="eastAsia"/>
              </w:rPr>
              <w:t>登錄病患資料為病患取得使用藥物資格</w:t>
            </w:r>
            <w:r w:rsidR="00D05903" w:rsidRPr="00435F82">
              <w:rPr>
                <w:rFonts w:ascii="Times New Roman" w:eastAsia="標楷體" w:hAnsi="Times New Roman" w:cs="Times New Roman" w:hint="eastAsia"/>
              </w:rPr>
              <w:t>之</w:t>
            </w:r>
            <w:r w:rsidR="004A08A1" w:rsidRPr="00435F82">
              <w:rPr>
                <w:rFonts w:ascii="Times New Roman" w:eastAsia="標楷體" w:hAnsi="Times New Roman" w:cs="Times New Roman" w:hint="eastAsia"/>
              </w:rPr>
              <w:t>處理原則</w:t>
            </w:r>
            <w:r w:rsidR="00D05903" w:rsidRPr="00435F82">
              <w:rPr>
                <w:rFonts w:ascii="Times New Roman" w:eastAsia="標楷體" w:hAnsi="Times New Roman" w:cs="Times New Roman" w:hint="eastAsia"/>
              </w:rPr>
              <w:t>？</w:t>
            </w:r>
          </w:p>
        </w:tc>
        <w:tc>
          <w:tcPr>
            <w:tcW w:w="6202" w:type="dxa"/>
          </w:tcPr>
          <w:p w:rsidR="00FC5C98" w:rsidRPr="00435F82" w:rsidRDefault="004A08A1" w:rsidP="00585694">
            <w:pPr>
              <w:pStyle w:val="a4"/>
              <w:numPr>
                <w:ilvl w:val="0"/>
                <w:numId w:val="19"/>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醫事機構醫師應詳實填妥相關資料，倘經查確有登錄不實資料為病患取得「登錄完成號碼」者，保險人將終止其參加本計畫資格</w:t>
            </w:r>
            <w:r w:rsidR="00FC5C98" w:rsidRPr="00435F82">
              <w:rPr>
                <w:rFonts w:ascii="Times New Roman" w:eastAsia="標楷體" w:hAnsi="Times New Roman" w:cs="Times New Roman" w:hint="eastAsia"/>
              </w:rPr>
              <w:t>。</w:t>
            </w:r>
          </w:p>
          <w:p w:rsidR="00A611F0" w:rsidRPr="00435F82" w:rsidRDefault="004A08A1" w:rsidP="00585694">
            <w:pPr>
              <w:pStyle w:val="a4"/>
              <w:numPr>
                <w:ilvl w:val="0"/>
                <w:numId w:val="19"/>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該</w:t>
            </w:r>
            <w:r w:rsidR="00A611F0" w:rsidRPr="00435F82">
              <w:rPr>
                <w:rFonts w:ascii="Times New Roman" w:eastAsia="標楷體" w:hAnsi="Times New Roman" w:cs="Times New Roman" w:hint="eastAsia"/>
              </w:rPr>
              <w:t>病患所使用之全部藥費</w:t>
            </w:r>
            <w:r w:rsidR="00A611F0" w:rsidRPr="00435F82">
              <w:rPr>
                <w:rFonts w:ascii="標楷體" w:eastAsia="標楷體" w:hAnsi="標楷體" w:cs="Times New Roman" w:hint="eastAsia"/>
              </w:rPr>
              <w:t>，</w:t>
            </w:r>
            <w:r w:rsidR="00A611F0" w:rsidRPr="00435F82">
              <w:rPr>
                <w:rFonts w:ascii="Times New Roman" w:eastAsia="標楷體" w:hAnsi="Times New Roman" w:cs="Times New Roman" w:hint="eastAsia"/>
              </w:rPr>
              <w:t>健保將不予支付</w:t>
            </w:r>
            <w:r w:rsidR="00A611F0" w:rsidRPr="00435F82">
              <w:rPr>
                <w:rFonts w:ascii="標楷體" w:eastAsia="標楷體" w:hAnsi="標楷體" w:cs="Times New Roman" w:hint="eastAsia"/>
              </w:rPr>
              <w:t>。</w:t>
            </w:r>
          </w:p>
          <w:p w:rsidR="00FC5C98" w:rsidRPr="00435F82" w:rsidRDefault="00A611F0" w:rsidP="00585694">
            <w:pPr>
              <w:pStyle w:val="a4"/>
              <w:numPr>
                <w:ilvl w:val="0"/>
                <w:numId w:val="19"/>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將視情節輕重</w:t>
            </w:r>
            <w:r w:rsidRPr="00435F82">
              <w:rPr>
                <w:rFonts w:ascii="標楷體" w:eastAsia="標楷體" w:hAnsi="標楷體" w:cs="Times New Roman" w:hint="eastAsia"/>
              </w:rPr>
              <w:t>，</w:t>
            </w:r>
            <w:r w:rsidR="00D05903" w:rsidRPr="00435F82">
              <w:rPr>
                <w:rFonts w:ascii="Times New Roman" w:eastAsia="標楷體" w:hAnsi="Times New Roman" w:cs="Times New Roman" w:hint="eastAsia"/>
              </w:rPr>
              <w:t>依相關</w:t>
            </w:r>
            <w:r w:rsidRPr="00435F82">
              <w:rPr>
                <w:rFonts w:ascii="Times New Roman" w:eastAsia="標楷體" w:hAnsi="Times New Roman" w:cs="Times New Roman" w:hint="eastAsia"/>
              </w:rPr>
              <w:t>法令</w:t>
            </w:r>
            <w:r w:rsidR="00D05903" w:rsidRPr="00435F82">
              <w:rPr>
                <w:rFonts w:ascii="Times New Roman" w:eastAsia="標楷體" w:hAnsi="Times New Roman" w:cs="Times New Roman" w:hint="eastAsia"/>
              </w:rPr>
              <w:t>規定</w:t>
            </w:r>
            <w:r w:rsidR="00FC5C98" w:rsidRPr="00435F82">
              <w:rPr>
                <w:rFonts w:ascii="Times New Roman" w:eastAsia="標楷體" w:hAnsi="Times New Roman" w:cs="Times New Roman" w:hint="eastAsia"/>
              </w:rPr>
              <w:t>處理。</w:t>
            </w:r>
          </w:p>
        </w:tc>
      </w:tr>
      <w:tr w:rsidR="00A611F0" w:rsidRPr="00435F82" w:rsidTr="0052231C">
        <w:tc>
          <w:tcPr>
            <w:tcW w:w="3652" w:type="dxa"/>
          </w:tcPr>
          <w:p w:rsidR="00A611F0" w:rsidRPr="00435F82" w:rsidRDefault="00A611F0" w:rsidP="00A611F0">
            <w:pPr>
              <w:pStyle w:val="a4"/>
              <w:numPr>
                <w:ilvl w:val="0"/>
                <w:numId w:val="1"/>
              </w:numPr>
              <w:ind w:leftChars="0"/>
              <w:rPr>
                <w:rFonts w:ascii="Times New Roman" w:eastAsia="標楷體" w:hAnsi="Times New Roman" w:cs="Times New Roman"/>
              </w:rPr>
            </w:pPr>
            <w:r w:rsidRPr="00435F82">
              <w:rPr>
                <w:rFonts w:ascii="Times New Roman" w:eastAsia="標楷體" w:hAnsi="Times New Roman" w:cs="Times New Roman" w:hint="eastAsia"/>
              </w:rPr>
              <w:t>若登錄後發現為登載資料錯誤，應如何處理</w:t>
            </w:r>
            <w:bookmarkStart w:id="0" w:name="_GoBack"/>
            <w:bookmarkEnd w:id="0"/>
            <w:r w:rsidRPr="00435F82">
              <w:rPr>
                <w:rFonts w:ascii="Times New Roman" w:eastAsia="標楷體" w:hAnsi="Times New Roman" w:cs="Times New Roman" w:hint="eastAsia"/>
              </w:rPr>
              <w:t>?</w:t>
            </w:r>
          </w:p>
        </w:tc>
        <w:tc>
          <w:tcPr>
            <w:tcW w:w="6202" w:type="dxa"/>
          </w:tcPr>
          <w:p w:rsidR="00A611F0" w:rsidRPr="00435F82" w:rsidRDefault="004A08A1" w:rsidP="00A611F0">
            <w:pPr>
              <w:rPr>
                <w:rFonts w:ascii="Times New Roman" w:eastAsia="標楷體" w:hAnsi="Times New Roman" w:cs="Times New Roman"/>
              </w:rPr>
            </w:pPr>
            <w:r w:rsidRPr="00435F82">
              <w:rPr>
                <w:rFonts w:ascii="Times New Roman" w:eastAsia="標楷體" w:hAnsi="Times New Roman" w:cs="Times New Roman" w:hint="eastAsia"/>
              </w:rPr>
              <w:t>醫事機構醫師登錄個案資料後發現有登載資料錯誤者，應函文並檢送修正前後相關佐證資料予分區業務組進行補正</w:t>
            </w:r>
            <w:r w:rsidR="00A611F0" w:rsidRPr="00435F82">
              <w:rPr>
                <w:rFonts w:ascii="Times New Roman" w:eastAsia="標楷體" w:hAnsi="Times New Roman" w:cs="Times New Roman" w:hint="eastAsia"/>
              </w:rPr>
              <w:t>。</w:t>
            </w:r>
          </w:p>
        </w:tc>
      </w:tr>
      <w:tr w:rsidR="000106AD" w:rsidRPr="00435F82" w:rsidTr="0052231C">
        <w:tc>
          <w:tcPr>
            <w:tcW w:w="3652" w:type="dxa"/>
          </w:tcPr>
          <w:p w:rsidR="000106AD" w:rsidRPr="00435F82" w:rsidRDefault="004A08A1" w:rsidP="004A08A1">
            <w:pPr>
              <w:pStyle w:val="a4"/>
              <w:numPr>
                <w:ilvl w:val="0"/>
                <w:numId w:val="1"/>
              </w:numPr>
              <w:ind w:leftChars="0"/>
              <w:rPr>
                <w:rFonts w:ascii="Times New Roman" w:eastAsia="標楷體" w:hAnsi="Times New Roman" w:cs="Times New Roman"/>
              </w:rPr>
            </w:pPr>
            <w:r w:rsidRPr="00435F82">
              <w:rPr>
                <w:rFonts w:ascii="Times New Roman" w:eastAsia="標楷體" w:hAnsi="Times New Roman" w:cs="Times New Roman" w:hint="eastAsia"/>
              </w:rPr>
              <w:t>醫事服務機構</w:t>
            </w:r>
            <w:r w:rsidR="000106AD" w:rsidRPr="00435F82">
              <w:rPr>
                <w:rFonts w:ascii="Times New Roman" w:eastAsia="標楷體" w:hAnsi="Times New Roman" w:cs="Times New Roman" w:hint="eastAsia"/>
              </w:rPr>
              <w:t>若發現病患有將藥物轉予他人使用</w:t>
            </w:r>
            <w:r w:rsidRPr="00435F82">
              <w:rPr>
                <w:rFonts w:ascii="Times New Roman" w:eastAsia="標楷體" w:hAnsi="Times New Roman" w:cs="Times New Roman" w:hint="eastAsia"/>
              </w:rPr>
              <w:t>之情形</w:t>
            </w:r>
            <w:r w:rsidR="000106AD" w:rsidRPr="00435F82">
              <w:rPr>
                <w:rFonts w:ascii="Times New Roman" w:eastAsia="標楷體" w:hAnsi="Times New Roman" w:cs="Times New Roman" w:hint="eastAsia"/>
              </w:rPr>
              <w:t>，應如何處理</w:t>
            </w:r>
            <w:r w:rsidR="000106AD" w:rsidRPr="00435F82">
              <w:rPr>
                <w:rFonts w:ascii="Times New Roman" w:eastAsia="標楷體" w:hAnsi="Times New Roman" w:cs="Times New Roman" w:hint="eastAsia"/>
              </w:rPr>
              <w:t xml:space="preserve">? </w:t>
            </w:r>
          </w:p>
        </w:tc>
        <w:tc>
          <w:tcPr>
            <w:tcW w:w="6202" w:type="dxa"/>
          </w:tcPr>
          <w:p w:rsidR="000106AD" w:rsidRPr="00435F82" w:rsidRDefault="0016770A" w:rsidP="00A14BFA">
            <w:pPr>
              <w:rPr>
                <w:rFonts w:ascii="Times New Roman" w:eastAsia="標楷體" w:hAnsi="Times New Roman" w:cs="Times New Roman"/>
              </w:rPr>
            </w:pPr>
            <w:r w:rsidRPr="00435F82">
              <w:rPr>
                <w:rFonts w:ascii="Times New Roman" w:eastAsia="標楷體" w:hAnsi="Times New Roman" w:cs="Times New Roman" w:hint="eastAsia"/>
              </w:rPr>
              <w:t>醫師需終止</w:t>
            </w:r>
            <w:r w:rsidR="00A14BFA" w:rsidRPr="00435F82">
              <w:rPr>
                <w:rFonts w:ascii="Times New Roman" w:eastAsia="標楷體" w:hAnsi="Times New Roman" w:cs="Times New Roman" w:hint="eastAsia"/>
              </w:rPr>
              <w:t>處方</w:t>
            </w:r>
            <w:r w:rsidR="000106AD" w:rsidRPr="00435F82">
              <w:rPr>
                <w:rFonts w:ascii="Times New Roman" w:eastAsia="標楷體" w:hAnsi="Times New Roman" w:cs="Times New Roman" w:hint="eastAsia"/>
              </w:rPr>
              <w:t>健保給付</w:t>
            </w:r>
            <w:r w:rsidR="000106AD" w:rsidRPr="00435F82">
              <w:rPr>
                <w:rFonts w:ascii="Times New Roman" w:eastAsia="標楷體" w:hAnsi="Times New Roman" w:cs="Times New Roman" w:hint="eastAsia"/>
              </w:rPr>
              <w:t>C</w:t>
            </w:r>
            <w:r w:rsidR="000106AD" w:rsidRPr="00435F82">
              <w:rPr>
                <w:rFonts w:ascii="Times New Roman" w:eastAsia="標楷體" w:hAnsi="Times New Roman" w:cs="Times New Roman" w:hint="eastAsia"/>
              </w:rPr>
              <w:t>型肝炎全口服新藥</w:t>
            </w:r>
            <w:r w:rsidR="00A14BFA" w:rsidRPr="00435F82">
              <w:rPr>
                <w:rFonts w:ascii="Times New Roman" w:eastAsia="標楷體" w:hAnsi="Times New Roman" w:cs="Times New Roman" w:hint="eastAsia"/>
              </w:rPr>
              <w:t>予該病患</w:t>
            </w:r>
            <w:r w:rsidR="000106AD" w:rsidRPr="00435F82">
              <w:rPr>
                <w:rFonts w:ascii="Times New Roman" w:eastAsia="標楷體" w:hAnsi="Times New Roman" w:cs="Times New Roman" w:hint="eastAsia"/>
              </w:rPr>
              <w:t>，並轉知健保署</w:t>
            </w:r>
            <w:r w:rsidRPr="00435F82">
              <w:rPr>
                <w:rFonts w:ascii="Times New Roman" w:eastAsia="標楷體" w:hAnsi="Times New Roman" w:cs="Times New Roman" w:hint="eastAsia"/>
              </w:rPr>
              <w:t>，健保署將依相關法令規定</w:t>
            </w:r>
            <w:r w:rsidR="000106AD" w:rsidRPr="00435F82">
              <w:rPr>
                <w:rFonts w:ascii="Times New Roman" w:eastAsia="標楷體" w:hAnsi="Times New Roman" w:cs="Times New Roman" w:hint="eastAsia"/>
              </w:rPr>
              <w:t>處</w:t>
            </w:r>
            <w:r w:rsidRPr="00435F82">
              <w:rPr>
                <w:rFonts w:ascii="Times New Roman" w:eastAsia="標楷體" w:hAnsi="Times New Roman" w:cs="Times New Roman" w:hint="eastAsia"/>
              </w:rPr>
              <w:t>理</w:t>
            </w:r>
            <w:r w:rsidR="000106AD" w:rsidRPr="00435F82">
              <w:rPr>
                <w:rFonts w:ascii="Times New Roman" w:eastAsia="標楷體" w:hAnsi="Times New Roman" w:cs="Times New Roman" w:hint="eastAsia"/>
              </w:rPr>
              <w:t>。</w:t>
            </w:r>
          </w:p>
        </w:tc>
      </w:tr>
      <w:tr w:rsidR="00FC5C98" w:rsidRPr="00435F82" w:rsidTr="0052231C">
        <w:tc>
          <w:tcPr>
            <w:tcW w:w="3652" w:type="dxa"/>
          </w:tcPr>
          <w:p w:rsidR="00FC5C98" w:rsidRPr="00435F82" w:rsidRDefault="00CF71DC" w:rsidP="00060933">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t>醫事服務機構對相關醫療費用</w:t>
            </w:r>
            <w:r w:rsidR="00FC5C98" w:rsidRPr="00435F82">
              <w:rPr>
                <w:rFonts w:ascii="Times New Roman" w:eastAsia="標楷體" w:hAnsi="Times New Roman" w:cs="Times New Roman" w:hint="eastAsia"/>
              </w:rPr>
              <w:t>申報</w:t>
            </w:r>
            <w:r w:rsidRPr="00435F82">
              <w:rPr>
                <w:rFonts w:ascii="Times New Roman" w:eastAsia="標楷體" w:hAnsi="Times New Roman" w:cs="Times New Roman" w:hint="eastAsia"/>
              </w:rPr>
              <w:t>之</w:t>
            </w:r>
            <w:r w:rsidR="00FC5C98" w:rsidRPr="00435F82">
              <w:rPr>
                <w:rFonts w:ascii="Times New Roman" w:eastAsia="標楷體" w:hAnsi="Times New Roman" w:cs="Times New Roman" w:hint="eastAsia"/>
              </w:rPr>
              <w:t>注意事項</w:t>
            </w:r>
            <w:r w:rsidRPr="00435F82">
              <w:rPr>
                <w:rFonts w:ascii="Times New Roman" w:eastAsia="標楷體" w:hAnsi="Times New Roman" w:cs="Times New Roman" w:hint="eastAsia"/>
              </w:rPr>
              <w:t>為何</w:t>
            </w:r>
            <w:r w:rsidR="0052231C" w:rsidRPr="00435F82">
              <w:rPr>
                <w:rFonts w:ascii="Times New Roman" w:eastAsia="標楷體" w:hAnsi="Times New Roman" w:cs="Times New Roman" w:hint="eastAsia"/>
              </w:rPr>
              <w:t>？</w:t>
            </w:r>
          </w:p>
        </w:tc>
        <w:tc>
          <w:tcPr>
            <w:tcW w:w="6202" w:type="dxa"/>
          </w:tcPr>
          <w:p w:rsidR="00C511CD" w:rsidRPr="00435F82" w:rsidRDefault="00866374" w:rsidP="00E55E93">
            <w:pPr>
              <w:pStyle w:val="a4"/>
              <w:numPr>
                <w:ilvl w:val="0"/>
                <w:numId w:val="25"/>
              </w:numPr>
              <w:ind w:leftChars="0" w:left="317" w:hanging="317"/>
              <w:rPr>
                <w:rFonts w:ascii="Times New Roman" w:eastAsia="標楷體" w:hAnsi="Times New Roman" w:cs="Times New Roman"/>
              </w:rPr>
            </w:pPr>
            <w:r>
              <w:rPr>
                <w:rFonts w:ascii="Times New Roman" w:eastAsia="標楷體" w:hAnsi="Times New Roman" w:cs="Times New Roman" w:hint="eastAsia"/>
              </w:rPr>
              <w:t>處方以</w:t>
            </w:r>
            <w:r w:rsidR="00C511CD" w:rsidRPr="00435F82">
              <w:rPr>
                <w:rFonts w:ascii="Times New Roman" w:eastAsia="標楷體" w:hAnsi="Times New Roman" w:cs="Times New Roman" w:hint="eastAsia"/>
              </w:rPr>
              <w:t>治療組合醫令代碼</w:t>
            </w:r>
            <w:r w:rsidR="00C511CD" w:rsidRPr="00435F82">
              <w:rPr>
                <w:rFonts w:ascii="Times New Roman" w:eastAsia="標楷體" w:hAnsi="Times New Roman" w:cs="Times New Roman" w:hint="eastAsia"/>
              </w:rPr>
              <w:t>HCVDAA0001</w:t>
            </w:r>
            <w:r w:rsidR="00C511CD" w:rsidRPr="00435F82">
              <w:rPr>
                <w:rFonts w:ascii="Times New Roman" w:eastAsia="標楷體" w:hAnsi="Times New Roman" w:cs="Times New Roman" w:hint="eastAsia"/>
              </w:rPr>
              <w:t>～</w:t>
            </w:r>
            <w:r w:rsidR="00C511CD" w:rsidRPr="00435F82">
              <w:rPr>
                <w:rFonts w:ascii="Times New Roman" w:eastAsia="標楷體" w:hAnsi="Times New Roman" w:cs="Times New Roman" w:hint="eastAsia"/>
              </w:rPr>
              <w:t>HCVDAA0004</w:t>
            </w:r>
            <w:r w:rsidR="002C5652" w:rsidRPr="00435F82">
              <w:rPr>
                <w:rFonts w:ascii="Times New Roman" w:eastAsia="標楷體" w:hAnsi="Times New Roman" w:cs="Times New Roman" w:hint="eastAsia"/>
              </w:rPr>
              <w:t>申報</w:t>
            </w:r>
            <w:r w:rsidR="00BD315E">
              <w:rPr>
                <w:rFonts w:ascii="Times New Roman" w:eastAsia="標楷體" w:hAnsi="Times New Roman" w:cs="Times New Roman" w:hint="eastAsia"/>
              </w:rPr>
              <w:t>，</w:t>
            </w:r>
            <w:r w:rsidR="003F61A4" w:rsidRPr="003F61A4">
              <w:rPr>
                <w:rFonts w:ascii="Times New Roman" w:eastAsia="標楷體" w:hAnsi="Times New Roman" w:cs="Times New Roman" w:hint="eastAsia"/>
              </w:rPr>
              <w:t>支付價格為每日藥費，依處方日數申報藥費，毋須另行申報個別藥品健保代碼</w:t>
            </w:r>
            <w:r w:rsidR="00C511CD" w:rsidRPr="00435F82">
              <w:rPr>
                <w:rFonts w:ascii="Times New Roman" w:eastAsia="標楷體" w:hAnsi="Times New Roman" w:cs="Times New Roman"/>
              </w:rPr>
              <w:t>（</w:t>
            </w:r>
            <w:r w:rsidR="00C511CD" w:rsidRPr="00435F82">
              <w:rPr>
                <w:rFonts w:ascii="Times New Roman" w:eastAsia="標楷體" w:hAnsi="Times New Roman" w:cs="Times New Roman" w:hint="eastAsia"/>
              </w:rPr>
              <w:t>詳見</w:t>
            </w:r>
            <w:r w:rsidR="00C511CD" w:rsidRPr="00435F82">
              <w:rPr>
                <w:rFonts w:ascii="Times New Roman" w:eastAsia="標楷體" w:hAnsi="Times New Roman" w:cs="Times New Roman" w:hint="eastAsia"/>
              </w:rPr>
              <w:t>106</w:t>
            </w:r>
            <w:r w:rsidR="00C511CD" w:rsidRPr="00435F82">
              <w:rPr>
                <w:rFonts w:ascii="Times New Roman" w:eastAsia="標楷體" w:hAnsi="Times New Roman" w:cs="Times New Roman" w:hint="eastAsia"/>
              </w:rPr>
              <w:t>年度</w:t>
            </w:r>
            <w:r w:rsidR="00C511CD" w:rsidRPr="00435F82">
              <w:rPr>
                <w:rFonts w:ascii="Times New Roman" w:eastAsia="標楷體" w:hAnsi="Times New Roman" w:cs="Times New Roman" w:hint="eastAsia"/>
              </w:rPr>
              <w:t>C</w:t>
            </w:r>
            <w:r w:rsidR="00C511CD" w:rsidRPr="00435F82">
              <w:rPr>
                <w:rFonts w:ascii="Times New Roman" w:eastAsia="標楷體" w:hAnsi="Times New Roman" w:cs="Times New Roman" w:hint="eastAsia"/>
              </w:rPr>
              <w:t>型肝炎全口服新藥健保給付執行計畫</w:t>
            </w:r>
            <w:r w:rsidR="00C511CD" w:rsidRPr="00435F82">
              <w:rPr>
                <w:rFonts w:ascii="Times New Roman" w:eastAsia="標楷體" w:hAnsi="Times New Roman" w:cs="Times New Roman" w:hint="eastAsia"/>
              </w:rPr>
              <w:t>-</w:t>
            </w:r>
            <w:r w:rsidR="00C511CD" w:rsidRPr="00435F82">
              <w:rPr>
                <w:rFonts w:ascii="Times New Roman" w:eastAsia="標楷體" w:hAnsi="Times New Roman" w:cs="Times New Roman" w:hint="eastAsia"/>
              </w:rPr>
              <w:t>七、</w:t>
            </w:r>
            <w:r w:rsidR="00C511CD" w:rsidRPr="00435F82">
              <w:rPr>
                <w:rFonts w:ascii="Times New Roman" w:eastAsia="標楷體" w:hAnsi="Times New Roman" w:cs="Times New Roman"/>
              </w:rPr>
              <w:t>醫療費用申報）</w:t>
            </w:r>
            <w:r w:rsidR="00C511CD" w:rsidRPr="00435F82">
              <w:rPr>
                <w:rFonts w:ascii="Times New Roman" w:eastAsia="標楷體" w:hAnsi="Times New Roman" w:cs="Times New Roman" w:hint="eastAsia"/>
              </w:rPr>
              <w:t>。</w:t>
            </w:r>
          </w:p>
          <w:p w:rsidR="00FC5C98" w:rsidRPr="00435F82" w:rsidRDefault="00FC5C98" w:rsidP="00E55E93">
            <w:pPr>
              <w:pStyle w:val="a4"/>
              <w:numPr>
                <w:ilvl w:val="0"/>
                <w:numId w:val="25"/>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治療組合內含</w:t>
            </w:r>
            <w:proofErr w:type="spellStart"/>
            <w:r w:rsidRPr="00435F82">
              <w:rPr>
                <w:rFonts w:ascii="Times New Roman" w:eastAsia="標楷體" w:hAnsi="Times New Roman" w:cs="Times New Roman" w:hint="eastAsia"/>
              </w:rPr>
              <w:t>ribavirin</w:t>
            </w:r>
            <w:proofErr w:type="spellEnd"/>
            <w:r w:rsidRPr="00435F82">
              <w:rPr>
                <w:rFonts w:ascii="Times New Roman" w:eastAsia="標楷體" w:hAnsi="Times New Roman" w:cs="Times New Roman" w:hint="eastAsia"/>
              </w:rPr>
              <w:t>者，不得另申報</w:t>
            </w:r>
            <w:r w:rsidRPr="00435F82">
              <w:rPr>
                <w:rFonts w:ascii="Times New Roman" w:eastAsia="標楷體" w:hAnsi="Times New Roman" w:cs="Times New Roman" w:hint="eastAsia"/>
              </w:rPr>
              <w:t>ribavirin</w:t>
            </w:r>
            <w:r w:rsidRPr="00435F82">
              <w:rPr>
                <w:rFonts w:ascii="Times New Roman" w:eastAsia="標楷體" w:hAnsi="Times New Roman" w:cs="Times New Roman" w:hint="eastAsia"/>
              </w:rPr>
              <w:t>費用。</w:t>
            </w:r>
          </w:p>
          <w:p w:rsidR="00FC5C98" w:rsidRPr="00435F82" w:rsidRDefault="00FC5C98" w:rsidP="00E55E93">
            <w:pPr>
              <w:pStyle w:val="a4"/>
              <w:numPr>
                <w:ilvl w:val="0"/>
                <w:numId w:val="25"/>
              </w:numPr>
              <w:ind w:leftChars="0" w:left="317" w:hanging="317"/>
              <w:rPr>
                <w:rFonts w:ascii="Times New Roman" w:eastAsia="標楷體" w:hAnsi="Times New Roman" w:cs="Times New Roman"/>
              </w:rPr>
            </w:pPr>
            <w:proofErr w:type="spellStart"/>
            <w:r w:rsidRPr="00435F82">
              <w:rPr>
                <w:rFonts w:ascii="Times New Roman" w:eastAsia="標楷體" w:hAnsi="Times New Roman" w:cs="Times New Roman" w:hint="eastAsia"/>
              </w:rPr>
              <w:t>Daklinza</w:t>
            </w:r>
            <w:proofErr w:type="spellEnd"/>
            <w:r w:rsidRPr="00435F82">
              <w:rPr>
                <w:rFonts w:ascii="Times New Roman" w:eastAsia="標楷體" w:hAnsi="Times New Roman" w:cs="Times New Roman" w:hint="eastAsia"/>
              </w:rPr>
              <w:t xml:space="preserve"> + </w:t>
            </w:r>
            <w:proofErr w:type="spellStart"/>
            <w:r w:rsidRPr="00435F82">
              <w:rPr>
                <w:rFonts w:ascii="Times New Roman" w:eastAsia="標楷體" w:hAnsi="Times New Roman" w:cs="Times New Roman" w:hint="eastAsia"/>
              </w:rPr>
              <w:t>Sunvepra</w:t>
            </w:r>
            <w:proofErr w:type="spellEnd"/>
            <w:r w:rsidRPr="00435F82">
              <w:rPr>
                <w:rFonts w:ascii="Times New Roman" w:eastAsia="標楷體" w:hAnsi="Times New Roman" w:cs="Times New Roman" w:hint="eastAsia"/>
              </w:rPr>
              <w:t>治療組合所需確認抗藥性病毒株之檢測費用由供應商支付，醫事服務機構不得向病患收取。</w:t>
            </w:r>
          </w:p>
          <w:p w:rsidR="00FC5C98" w:rsidRPr="00435F82" w:rsidRDefault="00FC5C98" w:rsidP="00E55E93">
            <w:pPr>
              <w:pStyle w:val="a4"/>
              <w:numPr>
                <w:ilvl w:val="0"/>
                <w:numId w:val="25"/>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病患因本署委辦醫療服務、本保險其他專案計畫或於急診就醫，於就醫同時併開立</w:t>
            </w:r>
            <w:r w:rsidRPr="00435F82">
              <w:rPr>
                <w:rFonts w:ascii="Times New Roman" w:eastAsia="標楷體" w:hAnsi="Times New Roman" w:cs="Times New Roman" w:hint="eastAsia"/>
              </w:rPr>
              <w:t>B</w:t>
            </w:r>
            <w:r w:rsidRPr="00435F82">
              <w:rPr>
                <w:rFonts w:ascii="Times New Roman" w:eastAsia="標楷體" w:hAnsi="Times New Roman" w:cs="Times New Roman" w:hint="eastAsia"/>
              </w:rPr>
              <w:t>型或</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型肝炎用藥者，請分開兩筆申報。</w:t>
            </w:r>
          </w:p>
          <w:p w:rsidR="00FC5C98" w:rsidRPr="00435F82" w:rsidRDefault="00FC5C98" w:rsidP="00E55E93">
            <w:pPr>
              <w:pStyle w:val="a4"/>
              <w:numPr>
                <w:ilvl w:val="0"/>
                <w:numId w:val="25"/>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其餘詳見</w:t>
            </w:r>
            <w:r w:rsidRPr="00435F82">
              <w:rPr>
                <w:rFonts w:ascii="Times New Roman" w:eastAsia="標楷體" w:hAnsi="Times New Roman" w:cs="Times New Roman" w:hint="eastAsia"/>
              </w:rPr>
              <w:t>106</w:t>
            </w:r>
            <w:r w:rsidRPr="00435F82">
              <w:rPr>
                <w:rFonts w:ascii="Times New Roman" w:eastAsia="標楷體" w:hAnsi="Times New Roman" w:cs="Times New Roman" w:hint="eastAsia"/>
              </w:rPr>
              <w:t>年度</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型肝炎全口服新藥健保給付執行計畫</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七、</w:t>
            </w:r>
            <w:r w:rsidRPr="00435F82">
              <w:rPr>
                <w:rFonts w:ascii="Times New Roman" w:eastAsia="標楷體" w:hAnsi="Times New Roman" w:cs="Times New Roman"/>
              </w:rPr>
              <w:t>醫療費用申報</w:t>
            </w:r>
            <w:r w:rsidRPr="00435F82">
              <w:rPr>
                <w:rFonts w:ascii="Times New Roman" w:eastAsia="標楷體" w:hAnsi="Times New Roman" w:cs="Times New Roman" w:hint="eastAsia"/>
              </w:rPr>
              <w:t>。</w:t>
            </w:r>
          </w:p>
        </w:tc>
      </w:tr>
      <w:tr w:rsidR="00193238" w:rsidRPr="00435F82" w:rsidTr="0052231C">
        <w:tc>
          <w:tcPr>
            <w:tcW w:w="3652" w:type="dxa"/>
          </w:tcPr>
          <w:p w:rsidR="00193238" w:rsidRPr="00435F82" w:rsidRDefault="00193238" w:rsidP="00060933">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t>何種情形不予支付醫事服務機構個案已處方之</w:t>
            </w:r>
            <w:r w:rsidR="004A08A1" w:rsidRPr="00435F82">
              <w:rPr>
                <w:rFonts w:ascii="Times New Roman" w:eastAsia="標楷體" w:hAnsi="Times New Roman" w:cs="Times New Roman" w:hint="eastAsia"/>
              </w:rPr>
              <w:t>全部</w:t>
            </w:r>
            <w:r w:rsidRPr="00435F82">
              <w:rPr>
                <w:rFonts w:ascii="Times New Roman" w:eastAsia="標楷體" w:hAnsi="Times New Roman" w:cs="Times New Roman" w:hint="eastAsia"/>
              </w:rPr>
              <w:t>藥費？</w:t>
            </w:r>
          </w:p>
        </w:tc>
        <w:tc>
          <w:tcPr>
            <w:tcW w:w="6202" w:type="dxa"/>
          </w:tcPr>
          <w:p w:rsidR="00193238" w:rsidRPr="00435F82" w:rsidRDefault="00193238" w:rsidP="00585694">
            <w:pPr>
              <w:pStyle w:val="a4"/>
              <w:numPr>
                <w:ilvl w:val="0"/>
                <w:numId w:val="22"/>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個案條件不符合藥品給付規定者</w:t>
            </w:r>
          </w:p>
          <w:p w:rsidR="00193238" w:rsidRPr="00435F82" w:rsidRDefault="00193238" w:rsidP="00585694">
            <w:pPr>
              <w:pStyle w:val="a4"/>
              <w:numPr>
                <w:ilvl w:val="0"/>
                <w:numId w:val="22"/>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未登錄取號即開立處方者</w:t>
            </w:r>
          </w:p>
          <w:p w:rsidR="00193238" w:rsidRPr="00435F82" w:rsidRDefault="00193238" w:rsidP="00585694">
            <w:pPr>
              <w:pStyle w:val="a4"/>
              <w:numPr>
                <w:ilvl w:val="0"/>
                <w:numId w:val="22"/>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已登錄取號並處方用藥，惟有下列情形之一者：</w:t>
            </w:r>
          </w:p>
          <w:p w:rsidR="00193238" w:rsidRPr="00435F82" w:rsidRDefault="00193238" w:rsidP="00193238">
            <w:pPr>
              <w:pStyle w:val="a4"/>
              <w:ind w:leftChars="0" w:left="317"/>
              <w:rPr>
                <w:rFonts w:ascii="Times New Roman" w:eastAsia="標楷體" w:hAnsi="Times New Roman" w:cs="Times New Roman"/>
              </w:rPr>
            </w:pPr>
            <w:r w:rsidRPr="00435F82">
              <w:rPr>
                <w:rFonts w:ascii="Times New Roman" w:eastAsia="標楷體" w:hAnsi="Times New Roman" w:cs="Times New Roman" w:hint="eastAsia"/>
              </w:rPr>
              <w:t>(1)</w:t>
            </w:r>
            <w:r w:rsidRPr="00435F82">
              <w:rPr>
                <w:rFonts w:ascii="Times New Roman" w:eastAsia="標楷體" w:hAnsi="Times New Roman" w:cs="Times New Roman" w:hint="eastAsia"/>
              </w:rPr>
              <w:t>處方日期與起始用藥</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取號</w:t>
            </w:r>
            <w:r w:rsidRPr="00435F82">
              <w:rPr>
                <w:rFonts w:ascii="Times New Roman" w:eastAsia="標楷體" w:hAnsi="Times New Roman" w:cs="Times New Roman" w:hint="eastAsia"/>
              </w:rPr>
              <w:t>)</w:t>
            </w:r>
            <w:r w:rsidRPr="00435F82">
              <w:rPr>
                <w:rFonts w:ascii="Times New Roman" w:eastAsia="標楷體" w:hAnsi="Times New Roman" w:cs="Times New Roman" w:hint="eastAsia"/>
              </w:rPr>
              <w:t>日期不一致</w:t>
            </w:r>
          </w:p>
          <w:p w:rsidR="00193238" w:rsidRPr="00435F82" w:rsidRDefault="00193238" w:rsidP="00193238">
            <w:pPr>
              <w:pStyle w:val="a4"/>
              <w:ind w:leftChars="0" w:left="317"/>
              <w:rPr>
                <w:rFonts w:ascii="Times New Roman" w:eastAsia="標楷體" w:hAnsi="Times New Roman" w:cs="Times New Roman"/>
              </w:rPr>
            </w:pPr>
            <w:r w:rsidRPr="00435F82">
              <w:rPr>
                <w:rFonts w:ascii="Times New Roman" w:eastAsia="標楷體" w:hAnsi="Times New Roman" w:cs="Times New Roman" w:hint="eastAsia"/>
              </w:rPr>
              <w:t>(2)</w:t>
            </w:r>
            <w:r w:rsidRPr="00435F82">
              <w:rPr>
                <w:rFonts w:ascii="Times New Roman" w:eastAsia="標楷體" w:hAnsi="Times New Roman" w:cs="Times New Roman" w:hint="eastAsia"/>
              </w:rPr>
              <w:t>未登錄後續追蹤資料者</w:t>
            </w:r>
          </w:p>
          <w:p w:rsidR="00193238" w:rsidRPr="00435F82" w:rsidRDefault="00193238" w:rsidP="00193238">
            <w:pPr>
              <w:pStyle w:val="a4"/>
              <w:ind w:leftChars="132" w:left="600" w:hangingChars="118" w:hanging="283"/>
              <w:rPr>
                <w:rFonts w:ascii="Times New Roman" w:eastAsia="標楷體" w:hAnsi="Times New Roman" w:cs="Times New Roman"/>
              </w:rPr>
            </w:pPr>
            <w:r w:rsidRPr="00435F82">
              <w:rPr>
                <w:rFonts w:ascii="Times New Roman" w:eastAsia="標楷體" w:hAnsi="Times New Roman" w:cs="Times New Roman" w:hint="eastAsia"/>
              </w:rPr>
              <w:t>(3)</w:t>
            </w:r>
            <w:r w:rsidRPr="00435F82">
              <w:rPr>
                <w:rFonts w:ascii="Times New Roman" w:eastAsia="標楷體" w:hAnsi="Times New Roman" w:cs="Times New Roman" w:hint="eastAsia"/>
              </w:rPr>
              <w:t>已符合結案條件惟未登錄結案</w:t>
            </w:r>
            <w:r w:rsidR="000B1111" w:rsidRPr="00435F82">
              <w:rPr>
                <w:rFonts w:ascii="Times New Roman" w:eastAsia="標楷體" w:hAnsi="Times New Roman" w:cs="Times New Roman" w:hint="eastAsia"/>
              </w:rPr>
              <w:t>，或登錄結案後仍繼續處方給藥者</w:t>
            </w:r>
            <w:r w:rsidRPr="00435F82">
              <w:rPr>
                <w:rFonts w:ascii="Times New Roman" w:eastAsia="標楷體" w:hAnsi="Times New Roman" w:cs="Times New Roman" w:hint="eastAsia"/>
              </w:rPr>
              <w:t>。其中屬病患於用藥後第</w:t>
            </w:r>
            <w:r w:rsidRPr="00435F82">
              <w:rPr>
                <w:rFonts w:ascii="Times New Roman" w:eastAsia="標楷體" w:hAnsi="Times New Roman" w:cs="Times New Roman" w:hint="eastAsia"/>
              </w:rPr>
              <w:t>4</w:t>
            </w:r>
            <w:r w:rsidRPr="00435F82">
              <w:rPr>
                <w:rFonts w:ascii="Times New Roman" w:eastAsia="標楷體" w:hAnsi="Times New Roman" w:cs="Times New Roman" w:hint="eastAsia"/>
              </w:rPr>
              <w:t>週測得病毒量未下降</w:t>
            </w:r>
            <w:r w:rsidRPr="00435F82">
              <w:rPr>
                <w:rFonts w:ascii="Times New Roman" w:eastAsia="標楷體" w:hAnsi="Times New Roman" w:cs="Times New Roman" w:hint="eastAsia"/>
              </w:rPr>
              <w:t>100</w:t>
            </w:r>
            <w:r w:rsidRPr="00435F82">
              <w:rPr>
                <w:rFonts w:ascii="Times New Roman" w:eastAsia="標楷體" w:hAnsi="Times New Roman" w:cs="Times New Roman" w:hint="eastAsia"/>
              </w:rPr>
              <w:t>倍以上而醫師仍繼續處方藥品者，</w:t>
            </w:r>
            <w:r w:rsidRPr="00435F82">
              <w:rPr>
                <w:rFonts w:ascii="Times New Roman" w:eastAsia="標楷體" w:hAnsi="Times New Roman" w:cs="Times New Roman" w:hint="eastAsia"/>
              </w:rPr>
              <w:lastRenderedPageBreak/>
              <w:t>超過</w:t>
            </w:r>
            <w:r w:rsidRPr="00435F82">
              <w:rPr>
                <w:rFonts w:ascii="Times New Roman" w:eastAsia="標楷體" w:hAnsi="Times New Roman" w:cs="Times New Roman" w:hint="eastAsia"/>
              </w:rPr>
              <w:t>6</w:t>
            </w:r>
            <w:r w:rsidRPr="00435F82">
              <w:rPr>
                <w:rFonts w:ascii="Times New Roman" w:eastAsia="標楷體" w:hAnsi="Times New Roman" w:cs="Times New Roman" w:hint="eastAsia"/>
              </w:rPr>
              <w:t>週之藥費不予支付。</w:t>
            </w:r>
          </w:p>
          <w:p w:rsidR="00193238" w:rsidRPr="00435F82" w:rsidRDefault="00193238" w:rsidP="00193238">
            <w:pPr>
              <w:pStyle w:val="a4"/>
              <w:ind w:leftChars="0" w:left="317"/>
              <w:rPr>
                <w:rFonts w:ascii="Times New Roman" w:eastAsia="標楷體" w:hAnsi="Times New Roman" w:cs="Times New Roman"/>
              </w:rPr>
            </w:pPr>
            <w:r w:rsidRPr="00435F82">
              <w:rPr>
                <w:rFonts w:ascii="Times New Roman" w:eastAsia="標楷體" w:hAnsi="Times New Roman" w:cs="Times New Roman" w:hint="eastAsia"/>
              </w:rPr>
              <w:t>(4)</w:t>
            </w:r>
            <w:r w:rsidRPr="00435F82">
              <w:rPr>
                <w:rFonts w:ascii="Times New Roman" w:eastAsia="標楷體" w:hAnsi="Times New Roman" w:cs="Times New Roman" w:hint="eastAsia"/>
              </w:rPr>
              <w:t>登錄資料不實</w:t>
            </w:r>
            <w:r w:rsidR="00BD315E">
              <w:rPr>
                <w:rFonts w:ascii="Times New Roman" w:eastAsia="標楷體" w:hAnsi="Times New Roman" w:cs="Times New Roman" w:hint="eastAsia"/>
              </w:rPr>
              <w:t>。</w:t>
            </w:r>
          </w:p>
          <w:p w:rsidR="00B3757D" w:rsidRPr="00435F82" w:rsidRDefault="00B3757D" w:rsidP="00B3757D">
            <w:pPr>
              <w:pStyle w:val="a4"/>
              <w:ind w:leftChars="132" w:left="600" w:hangingChars="118" w:hanging="283"/>
              <w:rPr>
                <w:rFonts w:ascii="Times New Roman" w:eastAsia="標楷體" w:hAnsi="Times New Roman" w:cs="Times New Roman"/>
              </w:rPr>
            </w:pPr>
            <w:r w:rsidRPr="00435F82">
              <w:rPr>
                <w:rFonts w:ascii="Times New Roman" w:eastAsia="標楷體" w:hAnsi="Times New Roman" w:cs="Times New Roman" w:hint="eastAsia"/>
              </w:rPr>
              <w:t>(5)</w:t>
            </w:r>
            <w:r w:rsidRPr="00435F82">
              <w:rPr>
                <w:rFonts w:ascii="Times New Roman" w:eastAsia="標楷體" w:hAnsi="Times New Roman" w:cs="Times New Roman" w:hint="eastAsia"/>
              </w:rPr>
              <w:t>中途放棄或中斷治療超過</w:t>
            </w:r>
            <w:r w:rsidRPr="00435F82">
              <w:rPr>
                <w:rFonts w:ascii="Times New Roman" w:eastAsia="標楷體" w:hAnsi="Times New Roman" w:cs="Times New Roman" w:hint="eastAsia"/>
              </w:rPr>
              <w:t>1</w:t>
            </w:r>
            <w:r w:rsidRPr="00435F82">
              <w:rPr>
                <w:rFonts w:ascii="Times New Roman" w:eastAsia="標楷體" w:hAnsi="Times New Roman" w:cs="Times New Roman" w:hint="eastAsia"/>
              </w:rPr>
              <w:t>週，醫師後續再給藥者，所有</w:t>
            </w:r>
            <w:r w:rsidR="000B1111" w:rsidRPr="00435F82">
              <w:rPr>
                <w:rFonts w:ascii="Times New Roman" w:eastAsia="標楷體" w:hAnsi="Times New Roman" w:cs="Times New Roman" w:hint="eastAsia"/>
              </w:rPr>
              <w:t>已處方</w:t>
            </w:r>
            <w:r w:rsidRPr="00435F82">
              <w:rPr>
                <w:rFonts w:ascii="Times New Roman" w:eastAsia="標楷體" w:hAnsi="Times New Roman" w:cs="Times New Roman" w:hint="eastAsia"/>
              </w:rPr>
              <w:t>之藥費不予支付。</w:t>
            </w:r>
          </w:p>
        </w:tc>
      </w:tr>
      <w:tr w:rsidR="00FC5C98" w:rsidRPr="00435F82" w:rsidTr="0052231C">
        <w:tc>
          <w:tcPr>
            <w:tcW w:w="3652" w:type="dxa"/>
          </w:tcPr>
          <w:p w:rsidR="00FC5C98" w:rsidRPr="00435F82" w:rsidRDefault="00FC5C98" w:rsidP="00632E1D">
            <w:pPr>
              <w:pStyle w:val="a4"/>
              <w:numPr>
                <w:ilvl w:val="0"/>
                <w:numId w:val="1"/>
              </w:numPr>
              <w:ind w:leftChars="0" w:left="426" w:hanging="426"/>
              <w:rPr>
                <w:rFonts w:ascii="Times New Roman" w:eastAsia="標楷體" w:hAnsi="Times New Roman" w:cs="Times New Roman"/>
              </w:rPr>
            </w:pPr>
            <w:r w:rsidRPr="00435F82">
              <w:rPr>
                <w:rFonts w:ascii="Times New Roman" w:eastAsia="標楷體" w:hAnsi="Times New Roman" w:cs="Times New Roman" w:hint="eastAsia"/>
              </w:rPr>
              <w:lastRenderedPageBreak/>
              <w:t>其他</w:t>
            </w:r>
            <w:r w:rsidR="0052231C" w:rsidRPr="00435F82">
              <w:rPr>
                <w:rFonts w:ascii="Times New Roman" w:eastAsia="標楷體" w:hAnsi="Times New Roman" w:cs="Times New Roman" w:hint="eastAsia"/>
              </w:rPr>
              <w:t>？</w:t>
            </w:r>
          </w:p>
        </w:tc>
        <w:tc>
          <w:tcPr>
            <w:tcW w:w="6202" w:type="dxa"/>
          </w:tcPr>
          <w:p w:rsidR="00FC5C98" w:rsidRPr="00435F82" w:rsidRDefault="00461C24" w:rsidP="00585694">
            <w:pPr>
              <w:pStyle w:val="a4"/>
              <w:numPr>
                <w:ilvl w:val="0"/>
                <w:numId w:val="21"/>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使用</w:t>
            </w:r>
            <w:r w:rsidRPr="00435F82">
              <w:rPr>
                <w:rFonts w:ascii="Times New Roman" w:eastAsia="標楷體" w:hAnsi="Times New Roman" w:cs="Times New Roman" w:hint="eastAsia"/>
              </w:rPr>
              <w:t>C</w:t>
            </w:r>
            <w:r w:rsidRPr="00435F82">
              <w:rPr>
                <w:rFonts w:ascii="Times New Roman" w:eastAsia="標楷體" w:hAnsi="Times New Roman" w:cs="Times New Roman" w:hint="eastAsia"/>
              </w:rPr>
              <w:t>型肝炎全口服新藥之案例</w:t>
            </w:r>
            <w:r w:rsidR="00FC5C98" w:rsidRPr="00435F82">
              <w:rPr>
                <w:rFonts w:ascii="Times New Roman" w:eastAsia="標楷體" w:hAnsi="Times New Roman" w:cs="Times New Roman" w:hint="eastAsia"/>
              </w:rPr>
              <w:t>將進行立意審查，案件送審時</w:t>
            </w:r>
            <w:r w:rsidRPr="00435F82">
              <w:rPr>
                <w:rFonts w:ascii="Times New Roman" w:eastAsia="標楷體" w:hAnsi="Times New Roman" w:cs="Times New Roman" w:hint="eastAsia"/>
              </w:rPr>
              <w:t>應</w:t>
            </w:r>
            <w:r w:rsidR="00FC5C98" w:rsidRPr="00435F82">
              <w:rPr>
                <w:rFonts w:ascii="Times New Roman" w:eastAsia="標楷體" w:hAnsi="Times New Roman" w:cs="Times New Roman" w:hint="eastAsia"/>
              </w:rPr>
              <w:t>附一年內病歷（包括影像檢查報告）。</w:t>
            </w:r>
          </w:p>
          <w:p w:rsidR="00FC5C98" w:rsidRPr="00435F82" w:rsidRDefault="00FC5C98" w:rsidP="00585694">
            <w:pPr>
              <w:pStyle w:val="a4"/>
              <w:numPr>
                <w:ilvl w:val="0"/>
                <w:numId w:val="21"/>
              </w:numPr>
              <w:ind w:leftChars="0" w:left="317" w:hanging="317"/>
              <w:rPr>
                <w:rFonts w:ascii="Times New Roman" w:eastAsia="標楷體" w:hAnsi="Times New Roman" w:cs="Times New Roman"/>
              </w:rPr>
            </w:pPr>
            <w:r w:rsidRPr="00435F82">
              <w:rPr>
                <w:rFonts w:ascii="Times New Roman" w:eastAsia="標楷體" w:hAnsi="Times New Roman" w:cs="Times New Roman" w:hint="eastAsia"/>
              </w:rPr>
              <w:t>請於收案之初即對個案清楚說明，並取得其同意（同意書</w:t>
            </w:r>
            <w:r w:rsidR="003E0615" w:rsidRPr="00435F82">
              <w:rPr>
                <w:rFonts w:ascii="Times New Roman" w:eastAsia="標楷體" w:hAnsi="Times New Roman" w:cs="Times New Roman" w:hint="eastAsia"/>
              </w:rPr>
              <w:t>範本</w:t>
            </w:r>
            <w:r w:rsidRPr="00435F82">
              <w:rPr>
                <w:rFonts w:ascii="Times New Roman" w:eastAsia="標楷體" w:hAnsi="Times New Roman" w:cs="Times New Roman" w:hint="eastAsia"/>
              </w:rPr>
              <w:t>如附件</w:t>
            </w:r>
            <w:r w:rsidR="00562B51" w:rsidRPr="00435F82">
              <w:rPr>
                <w:rFonts w:ascii="Times New Roman" w:eastAsia="標楷體" w:hAnsi="Times New Roman" w:cs="Times New Roman" w:hint="eastAsia"/>
              </w:rPr>
              <w:t>2</w:t>
            </w:r>
            <w:r w:rsidRPr="00435F82">
              <w:rPr>
                <w:rFonts w:ascii="Times New Roman" w:eastAsia="標楷體" w:hAnsi="Times New Roman" w:cs="Times New Roman" w:hint="eastAsia"/>
              </w:rPr>
              <w:t>）</w:t>
            </w:r>
          </w:p>
        </w:tc>
      </w:tr>
    </w:tbl>
    <w:p w:rsidR="00A14BFA" w:rsidRDefault="00A14BFA">
      <w:pPr>
        <w:widowControl/>
        <w:rPr>
          <w:rFonts w:ascii="Times New Roman" w:eastAsia="標楷體" w:hAnsi="Times New Roman" w:cs="Times New Roman"/>
        </w:rPr>
      </w:pPr>
      <w:r>
        <w:rPr>
          <w:rFonts w:ascii="Times New Roman" w:eastAsia="標楷體" w:hAnsi="Times New Roman" w:cs="Times New Roman"/>
        </w:rPr>
        <w:br w:type="page"/>
      </w:r>
    </w:p>
    <w:p w:rsidR="00A14BFA" w:rsidRPr="00A14BFA" w:rsidRDefault="00C6498C" w:rsidP="00A14BFA">
      <w:pPr>
        <w:jc w:val="center"/>
        <w:rPr>
          <w:rFonts w:ascii="Times New Roman" w:eastAsia="標楷體" w:hAnsi="Times New Roman" w:cs="Times New Roman"/>
          <w:sz w:val="28"/>
          <w:szCs w:val="28"/>
        </w:rPr>
      </w:pPr>
      <w:r>
        <w:rPr>
          <w:rFonts w:ascii="Times New Roman" w:eastAsia="標楷體" w:hAnsi="Times New Roman" w:cs="Times New Roman"/>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437.7pt;margin-top:-32.75pt;width:54pt;height:39pt;z-index:251658240">
            <v:textbox style="mso-next-textbox:#_x0000_s1026">
              <w:txbxContent>
                <w:p w:rsidR="00A14BFA" w:rsidRPr="001A72A0" w:rsidRDefault="00A14BFA" w:rsidP="00A14BFA">
                  <w:pPr>
                    <w:rPr>
                      <w:rFonts w:ascii="標楷體" w:eastAsia="標楷體" w:hAnsi="標楷體"/>
                      <w:sz w:val="28"/>
                      <w:szCs w:val="28"/>
                    </w:rPr>
                  </w:pPr>
                  <w:r w:rsidRPr="001A72A0">
                    <w:rPr>
                      <w:rFonts w:ascii="標楷體" w:eastAsia="標楷體" w:hAnsi="標楷體" w:hint="eastAsia"/>
                      <w:sz w:val="28"/>
                      <w:szCs w:val="28"/>
                    </w:rPr>
                    <w:t>附件</w:t>
                  </w:r>
                  <w:r>
                    <w:rPr>
                      <w:rFonts w:ascii="標楷體" w:eastAsia="標楷體" w:hAnsi="標楷體" w:hint="eastAsia"/>
                      <w:sz w:val="28"/>
                      <w:szCs w:val="28"/>
                    </w:rPr>
                    <w:t>1</w:t>
                  </w:r>
                </w:p>
              </w:txbxContent>
            </v:textbox>
          </v:shape>
        </w:pict>
      </w:r>
      <w:r w:rsidR="00A14BFA" w:rsidRPr="00A14BFA">
        <w:rPr>
          <w:rFonts w:ascii="Times New Roman" w:eastAsia="標楷體" w:hAnsi="Times New Roman" w:cs="Times New Roman" w:hint="eastAsia"/>
          <w:sz w:val="28"/>
          <w:szCs w:val="28"/>
        </w:rPr>
        <w:t>106</w:t>
      </w:r>
      <w:r w:rsidR="00A14BFA" w:rsidRPr="00A14BFA">
        <w:rPr>
          <w:rFonts w:ascii="Times New Roman" w:eastAsia="標楷體" w:hAnsi="Times New Roman" w:cs="Times New Roman" w:hint="eastAsia"/>
          <w:sz w:val="28"/>
          <w:szCs w:val="28"/>
        </w:rPr>
        <w:t>年</w:t>
      </w:r>
      <w:r w:rsidR="00A14BFA" w:rsidRPr="00A14BFA">
        <w:rPr>
          <w:rFonts w:ascii="Times New Roman" w:eastAsia="標楷體" w:hAnsi="Times New Roman" w:cs="Times New Roman" w:hint="eastAsia"/>
          <w:sz w:val="28"/>
          <w:szCs w:val="28"/>
        </w:rPr>
        <w:t>C</w:t>
      </w:r>
      <w:r w:rsidR="00A14BFA" w:rsidRPr="00A14BFA">
        <w:rPr>
          <w:rFonts w:ascii="Times New Roman" w:eastAsia="標楷體" w:hAnsi="Times New Roman" w:cs="Times New Roman" w:hint="eastAsia"/>
          <w:sz w:val="28"/>
          <w:szCs w:val="28"/>
        </w:rPr>
        <w:t>型肝炎全口服新藥治療名額分配情形</w:t>
      </w:r>
    </w:p>
    <w:tbl>
      <w:tblPr>
        <w:tblStyle w:val="a3"/>
        <w:tblW w:w="0" w:type="auto"/>
        <w:tblInd w:w="108" w:type="dxa"/>
        <w:tblLook w:val="04A0"/>
      </w:tblPr>
      <w:tblGrid>
        <w:gridCol w:w="2423"/>
        <w:gridCol w:w="2423"/>
        <w:gridCol w:w="2424"/>
        <w:gridCol w:w="2424"/>
      </w:tblGrid>
      <w:tr w:rsidR="00A14BFA" w:rsidTr="00277C2B">
        <w:tc>
          <w:tcPr>
            <w:tcW w:w="2423" w:type="dxa"/>
          </w:tcPr>
          <w:p w:rsidR="00A14BFA" w:rsidRPr="00A14BFA" w:rsidRDefault="00A14BFA">
            <w:pPr>
              <w:rPr>
                <w:rFonts w:ascii="Arial" w:eastAsia="新細明體" w:hAnsi="Arial" w:cs="Arial"/>
                <w:sz w:val="28"/>
                <w:szCs w:val="28"/>
              </w:rPr>
            </w:pPr>
          </w:p>
        </w:tc>
        <w:tc>
          <w:tcPr>
            <w:tcW w:w="2423" w:type="dxa"/>
          </w:tcPr>
          <w:p w:rsidR="00A14BFA" w:rsidRPr="00A14BFA" w:rsidRDefault="00A14BFA" w:rsidP="00391D59">
            <w:pPr>
              <w:pStyle w:val="Web"/>
              <w:spacing w:before="0" w:beforeAutospacing="0" w:after="0" w:afterAutospacing="0"/>
              <w:ind w:leftChars="245" w:left="588"/>
              <w:jc w:val="center"/>
              <w:rPr>
                <w:rFonts w:ascii="Arial" w:hAnsi="Arial" w:cs="Arial"/>
                <w:sz w:val="28"/>
                <w:szCs w:val="28"/>
              </w:rPr>
            </w:pPr>
            <w:r w:rsidRPr="00A14BFA">
              <w:rPr>
                <w:rFonts w:ascii="Calibri" w:eastAsia="標楷體" w:hAnsi="標楷體" w:cs="Arial" w:hint="eastAsia"/>
                <w:b/>
                <w:bCs/>
                <w:color w:val="000000"/>
                <w:kern w:val="24"/>
                <w:sz w:val="28"/>
                <w:szCs w:val="28"/>
              </w:rPr>
              <w:t>醫院</w:t>
            </w:r>
          </w:p>
        </w:tc>
        <w:tc>
          <w:tcPr>
            <w:tcW w:w="2424" w:type="dxa"/>
          </w:tcPr>
          <w:p w:rsidR="00A14BFA" w:rsidRPr="00A14BFA" w:rsidRDefault="00A14BFA" w:rsidP="00A14BFA">
            <w:pPr>
              <w:pStyle w:val="Web"/>
              <w:spacing w:before="0" w:beforeAutospacing="0" w:after="0" w:afterAutospacing="0"/>
              <w:jc w:val="center"/>
              <w:rPr>
                <w:rFonts w:ascii="Arial" w:hAnsi="Arial" w:cs="Arial"/>
                <w:sz w:val="28"/>
                <w:szCs w:val="28"/>
              </w:rPr>
            </w:pPr>
            <w:r w:rsidRPr="00A14BFA">
              <w:rPr>
                <w:rFonts w:ascii="Calibri" w:eastAsia="標楷體" w:hAnsi="標楷體" w:cs="Arial" w:hint="eastAsia"/>
                <w:b/>
                <w:bCs/>
                <w:color w:val="000000"/>
                <w:kern w:val="24"/>
                <w:sz w:val="28"/>
                <w:szCs w:val="28"/>
              </w:rPr>
              <w:t>西醫基層</w:t>
            </w:r>
          </w:p>
        </w:tc>
        <w:tc>
          <w:tcPr>
            <w:tcW w:w="2424" w:type="dxa"/>
          </w:tcPr>
          <w:p w:rsidR="00A14BFA" w:rsidRPr="00A14BFA" w:rsidRDefault="00A14BFA" w:rsidP="00391D59">
            <w:pPr>
              <w:pStyle w:val="Web"/>
              <w:spacing w:before="0" w:beforeAutospacing="0" w:after="0" w:afterAutospacing="0"/>
              <w:ind w:leftChars="233" w:left="559"/>
              <w:jc w:val="center"/>
              <w:rPr>
                <w:rFonts w:ascii="Arial" w:hAnsi="Arial" w:cs="Arial"/>
                <w:sz w:val="28"/>
                <w:szCs w:val="28"/>
              </w:rPr>
            </w:pPr>
            <w:r w:rsidRPr="00A14BFA">
              <w:rPr>
                <w:rFonts w:ascii="Calibri" w:eastAsia="標楷體" w:hAnsi="標楷體" w:cs="Arial" w:hint="eastAsia"/>
                <w:b/>
                <w:bCs/>
                <w:color w:val="000000"/>
                <w:kern w:val="24"/>
                <w:sz w:val="28"/>
                <w:szCs w:val="28"/>
              </w:rPr>
              <w:t>總計</w:t>
            </w:r>
          </w:p>
        </w:tc>
      </w:tr>
      <w:tr w:rsidR="00A14BFA" w:rsidTr="00277C2B">
        <w:tc>
          <w:tcPr>
            <w:tcW w:w="2423" w:type="dxa"/>
            <w:vAlign w:val="center"/>
          </w:tcPr>
          <w:p w:rsidR="00A14BFA" w:rsidRPr="00A14BFA" w:rsidRDefault="00A14BFA" w:rsidP="00F30355">
            <w:pPr>
              <w:pStyle w:val="Web"/>
              <w:spacing w:before="0" w:beforeAutospacing="0" w:after="0" w:afterAutospacing="0"/>
              <w:jc w:val="center"/>
              <w:textAlignment w:val="center"/>
              <w:rPr>
                <w:rFonts w:ascii="Arial" w:hAnsi="Arial" w:cs="Arial"/>
                <w:sz w:val="28"/>
                <w:szCs w:val="28"/>
              </w:rPr>
            </w:pPr>
            <w:r w:rsidRPr="00A14BFA">
              <w:rPr>
                <w:rFonts w:ascii="Calibri" w:eastAsia="標楷體" w:hAnsi="標楷體" w:cs="Arial" w:hint="eastAsia"/>
                <w:color w:val="000000"/>
                <w:kern w:val="24"/>
                <w:sz w:val="28"/>
                <w:szCs w:val="28"/>
              </w:rPr>
              <w:t>臺北業務組</w:t>
            </w:r>
          </w:p>
        </w:tc>
        <w:tc>
          <w:tcPr>
            <w:tcW w:w="2423" w:type="dxa"/>
            <w:vAlign w:val="center"/>
          </w:tcPr>
          <w:p w:rsidR="00A14BFA" w:rsidRPr="00A14BFA" w:rsidRDefault="00A14BFA" w:rsidP="00A14BFA">
            <w:pPr>
              <w:pStyle w:val="Web"/>
              <w:spacing w:before="0" w:beforeAutospacing="0" w:after="0" w:afterAutospacing="0"/>
              <w:ind w:rightChars="216" w:right="518"/>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1,458</w:t>
            </w:r>
          </w:p>
        </w:tc>
        <w:tc>
          <w:tcPr>
            <w:tcW w:w="2424" w:type="dxa"/>
            <w:vAlign w:val="center"/>
          </w:tcPr>
          <w:p w:rsidR="00A14BFA" w:rsidRPr="00A14BFA" w:rsidRDefault="00A14BFA" w:rsidP="00A14BFA">
            <w:pPr>
              <w:pStyle w:val="Web"/>
              <w:spacing w:before="0" w:beforeAutospacing="0" w:after="0" w:afterAutospacing="0"/>
              <w:ind w:rightChars="222" w:right="533"/>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92</w:t>
            </w:r>
          </w:p>
        </w:tc>
        <w:tc>
          <w:tcPr>
            <w:tcW w:w="2424" w:type="dxa"/>
            <w:vAlign w:val="center"/>
          </w:tcPr>
          <w:p w:rsidR="00A14BFA" w:rsidRPr="00A14BFA" w:rsidRDefault="00A14BFA" w:rsidP="00A14BFA">
            <w:pPr>
              <w:pStyle w:val="Web"/>
              <w:spacing w:before="0" w:beforeAutospacing="0" w:after="0" w:afterAutospacing="0"/>
              <w:ind w:rightChars="227" w:right="545"/>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1,550</w:t>
            </w:r>
          </w:p>
        </w:tc>
      </w:tr>
      <w:tr w:rsidR="00A14BFA" w:rsidTr="00277C2B">
        <w:tc>
          <w:tcPr>
            <w:tcW w:w="2423" w:type="dxa"/>
            <w:vAlign w:val="center"/>
          </w:tcPr>
          <w:p w:rsidR="00A14BFA" w:rsidRPr="00A14BFA" w:rsidRDefault="00A14BFA" w:rsidP="00F30355">
            <w:pPr>
              <w:pStyle w:val="Web"/>
              <w:spacing w:before="0" w:beforeAutospacing="0" w:after="0" w:afterAutospacing="0"/>
              <w:jc w:val="center"/>
              <w:textAlignment w:val="center"/>
              <w:rPr>
                <w:rFonts w:ascii="Arial" w:hAnsi="Arial" w:cs="Arial"/>
                <w:sz w:val="28"/>
                <w:szCs w:val="28"/>
              </w:rPr>
            </w:pPr>
            <w:r w:rsidRPr="00A14BFA">
              <w:rPr>
                <w:rFonts w:ascii="Calibri" w:eastAsia="標楷體" w:hAnsi="標楷體" w:cs="Arial" w:hint="eastAsia"/>
                <w:color w:val="000000"/>
                <w:kern w:val="24"/>
                <w:sz w:val="28"/>
                <w:szCs w:val="28"/>
              </w:rPr>
              <w:t>北區業務組</w:t>
            </w:r>
          </w:p>
        </w:tc>
        <w:tc>
          <w:tcPr>
            <w:tcW w:w="2423" w:type="dxa"/>
            <w:vAlign w:val="center"/>
          </w:tcPr>
          <w:p w:rsidR="00A14BFA" w:rsidRPr="00A14BFA" w:rsidRDefault="00A14BFA" w:rsidP="00A14BFA">
            <w:pPr>
              <w:pStyle w:val="Web"/>
              <w:spacing w:before="0" w:beforeAutospacing="0" w:after="0" w:afterAutospacing="0"/>
              <w:ind w:rightChars="216" w:right="518"/>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791</w:t>
            </w:r>
          </w:p>
        </w:tc>
        <w:tc>
          <w:tcPr>
            <w:tcW w:w="2424" w:type="dxa"/>
            <w:vAlign w:val="center"/>
          </w:tcPr>
          <w:p w:rsidR="00A14BFA" w:rsidRPr="00A14BFA" w:rsidRDefault="00A14BFA" w:rsidP="00A14BFA">
            <w:pPr>
              <w:pStyle w:val="Web"/>
              <w:spacing w:before="0" w:beforeAutospacing="0" w:after="0" w:afterAutospacing="0"/>
              <w:ind w:rightChars="222" w:right="533"/>
              <w:jc w:val="right"/>
              <w:textAlignment w:val="center"/>
              <w:rPr>
                <w:rFonts w:ascii="Arial" w:hAnsi="Arial" w:cs="Arial"/>
                <w:sz w:val="28"/>
                <w:szCs w:val="28"/>
              </w:rPr>
            </w:pPr>
            <w:r w:rsidRPr="00A14BFA">
              <w:rPr>
                <w:rFonts w:ascii="Calibri" w:eastAsia="標楷體" w:hAnsi="Calibri" w:cs="Arial"/>
                <w:color w:val="000000"/>
                <w:kern w:val="24"/>
                <w:sz w:val="28"/>
                <w:szCs w:val="28"/>
              </w:rPr>
              <w:t>348</w:t>
            </w:r>
          </w:p>
        </w:tc>
        <w:tc>
          <w:tcPr>
            <w:tcW w:w="2424" w:type="dxa"/>
            <w:vAlign w:val="center"/>
          </w:tcPr>
          <w:p w:rsidR="00A14BFA" w:rsidRPr="00A14BFA" w:rsidRDefault="00A14BFA" w:rsidP="00A14BFA">
            <w:pPr>
              <w:pStyle w:val="Web"/>
              <w:spacing w:before="0" w:beforeAutospacing="0" w:after="0" w:afterAutospacing="0"/>
              <w:ind w:rightChars="227" w:right="545"/>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1,139</w:t>
            </w:r>
          </w:p>
        </w:tc>
      </w:tr>
      <w:tr w:rsidR="00A14BFA" w:rsidTr="00277C2B">
        <w:tc>
          <w:tcPr>
            <w:tcW w:w="2423" w:type="dxa"/>
            <w:vAlign w:val="center"/>
          </w:tcPr>
          <w:p w:rsidR="00A14BFA" w:rsidRPr="00A14BFA" w:rsidRDefault="00A14BFA" w:rsidP="00F30355">
            <w:pPr>
              <w:pStyle w:val="Web"/>
              <w:spacing w:before="0" w:beforeAutospacing="0" w:after="0" w:afterAutospacing="0"/>
              <w:jc w:val="center"/>
              <w:textAlignment w:val="center"/>
              <w:rPr>
                <w:rFonts w:ascii="Arial" w:hAnsi="Arial" w:cs="Arial"/>
                <w:sz w:val="28"/>
                <w:szCs w:val="28"/>
              </w:rPr>
            </w:pPr>
            <w:r w:rsidRPr="00A14BFA">
              <w:rPr>
                <w:rFonts w:ascii="Calibri" w:eastAsia="標楷體" w:hAnsi="標楷體" w:cs="Arial" w:hint="eastAsia"/>
                <w:color w:val="000000"/>
                <w:kern w:val="24"/>
                <w:sz w:val="28"/>
                <w:szCs w:val="28"/>
              </w:rPr>
              <w:t>中區業務組</w:t>
            </w:r>
          </w:p>
        </w:tc>
        <w:tc>
          <w:tcPr>
            <w:tcW w:w="2423" w:type="dxa"/>
            <w:vAlign w:val="center"/>
          </w:tcPr>
          <w:p w:rsidR="00A14BFA" w:rsidRPr="00A14BFA" w:rsidRDefault="00A14BFA" w:rsidP="00A14BFA">
            <w:pPr>
              <w:pStyle w:val="Web"/>
              <w:spacing w:before="0" w:beforeAutospacing="0" w:after="0" w:afterAutospacing="0"/>
              <w:ind w:rightChars="216" w:right="518"/>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1,344</w:t>
            </w:r>
          </w:p>
        </w:tc>
        <w:tc>
          <w:tcPr>
            <w:tcW w:w="2424" w:type="dxa"/>
            <w:vAlign w:val="center"/>
          </w:tcPr>
          <w:p w:rsidR="00A14BFA" w:rsidRPr="00A14BFA" w:rsidRDefault="00A14BFA" w:rsidP="00A14BFA">
            <w:pPr>
              <w:pStyle w:val="Web"/>
              <w:spacing w:before="0" w:beforeAutospacing="0" w:after="0" w:afterAutospacing="0"/>
              <w:ind w:rightChars="222" w:right="533"/>
              <w:jc w:val="right"/>
              <w:textAlignment w:val="center"/>
              <w:rPr>
                <w:rFonts w:ascii="Arial" w:hAnsi="Arial" w:cs="Arial"/>
                <w:sz w:val="28"/>
                <w:szCs w:val="28"/>
              </w:rPr>
            </w:pPr>
            <w:r w:rsidRPr="00A14BFA">
              <w:rPr>
                <w:rFonts w:ascii="Calibri" w:eastAsia="標楷體" w:hAnsi="Calibri" w:cs="Arial"/>
                <w:color w:val="000000"/>
                <w:kern w:val="24"/>
                <w:sz w:val="28"/>
                <w:szCs w:val="28"/>
              </w:rPr>
              <w:t>200</w:t>
            </w:r>
          </w:p>
        </w:tc>
        <w:tc>
          <w:tcPr>
            <w:tcW w:w="2424" w:type="dxa"/>
            <w:vAlign w:val="center"/>
          </w:tcPr>
          <w:p w:rsidR="00A14BFA" w:rsidRPr="00A14BFA" w:rsidRDefault="00A14BFA" w:rsidP="00A14BFA">
            <w:pPr>
              <w:pStyle w:val="Web"/>
              <w:spacing w:before="0" w:beforeAutospacing="0" w:after="0" w:afterAutospacing="0"/>
              <w:ind w:rightChars="227" w:right="545"/>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1,544</w:t>
            </w:r>
          </w:p>
        </w:tc>
      </w:tr>
      <w:tr w:rsidR="00A14BFA" w:rsidTr="00277C2B">
        <w:tc>
          <w:tcPr>
            <w:tcW w:w="2423" w:type="dxa"/>
            <w:vAlign w:val="center"/>
          </w:tcPr>
          <w:p w:rsidR="00A14BFA" w:rsidRPr="00A14BFA" w:rsidRDefault="00A14BFA" w:rsidP="00F30355">
            <w:pPr>
              <w:pStyle w:val="Web"/>
              <w:spacing w:before="0" w:beforeAutospacing="0" w:after="0" w:afterAutospacing="0"/>
              <w:jc w:val="center"/>
              <w:textAlignment w:val="center"/>
              <w:rPr>
                <w:rFonts w:ascii="Arial" w:hAnsi="Arial" w:cs="Arial"/>
                <w:sz w:val="28"/>
                <w:szCs w:val="28"/>
              </w:rPr>
            </w:pPr>
            <w:r w:rsidRPr="00A14BFA">
              <w:rPr>
                <w:rFonts w:ascii="Calibri" w:eastAsia="標楷體" w:hAnsi="標楷體" w:cs="Arial" w:hint="eastAsia"/>
                <w:color w:val="000000"/>
                <w:kern w:val="24"/>
                <w:sz w:val="28"/>
                <w:szCs w:val="28"/>
              </w:rPr>
              <w:t>南區業務組</w:t>
            </w:r>
          </w:p>
        </w:tc>
        <w:tc>
          <w:tcPr>
            <w:tcW w:w="2423" w:type="dxa"/>
            <w:vAlign w:val="center"/>
          </w:tcPr>
          <w:p w:rsidR="00A14BFA" w:rsidRPr="00A14BFA" w:rsidRDefault="00A14BFA" w:rsidP="00A14BFA">
            <w:pPr>
              <w:pStyle w:val="Web"/>
              <w:spacing w:before="0" w:beforeAutospacing="0" w:after="0" w:afterAutospacing="0"/>
              <w:ind w:rightChars="216" w:right="518"/>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1,767</w:t>
            </w:r>
          </w:p>
        </w:tc>
        <w:tc>
          <w:tcPr>
            <w:tcW w:w="2424" w:type="dxa"/>
            <w:vAlign w:val="center"/>
          </w:tcPr>
          <w:p w:rsidR="00A14BFA" w:rsidRPr="00A14BFA" w:rsidRDefault="00A14BFA" w:rsidP="00A14BFA">
            <w:pPr>
              <w:pStyle w:val="Web"/>
              <w:spacing w:before="0" w:beforeAutospacing="0" w:after="0" w:afterAutospacing="0"/>
              <w:ind w:rightChars="222" w:right="533"/>
              <w:jc w:val="right"/>
              <w:textAlignment w:val="center"/>
              <w:rPr>
                <w:rFonts w:ascii="Arial" w:hAnsi="Arial" w:cs="Arial"/>
                <w:sz w:val="28"/>
                <w:szCs w:val="28"/>
              </w:rPr>
            </w:pPr>
            <w:r w:rsidRPr="00A14BFA">
              <w:rPr>
                <w:rFonts w:ascii="Calibri" w:eastAsia="標楷體" w:hAnsi="Calibri" w:cs="Arial"/>
                <w:color w:val="000000"/>
                <w:kern w:val="24"/>
                <w:sz w:val="28"/>
                <w:szCs w:val="28"/>
              </w:rPr>
              <w:t>293</w:t>
            </w:r>
          </w:p>
        </w:tc>
        <w:tc>
          <w:tcPr>
            <w:tcW w:w="2424" w:type="dxa"/>
            <w:vAlign w:val="center"/>
          </w:tcPr>
          <w:p w:rsidR="00A14BFA" w:rsidRPr="00A14BFA" w:rsidRDefault="00A14BFA" w:rsidP="00A14BFA">
            <w:pPr>
              <w:pStyle w:val="Web"/>
              <w:spacing w:before="0" w:beforeAutospacing="0" w:after="0" w:afterAutospacing="0"/>
              <w:ind w:rightChars="227" w:right="545"/>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2,060</w:t>
            </w:r>
          </w:p>
        </w:tc>
      </w:tr>
      <w:tr w:rsidR="00A14BFA" w:rsidTr="00277C2B">
        <w:tc>
          <w:tcPr>
            <w:tcW w:w="2423" w:type="dxa"/>
            <w:vAlign w:val="center"/>
          </w:tcPr>
          <w:p w:rsidR="00A14BFA" w:rsidRPr="00A14BFA" w:rsidRDefault="00A14BFA" w:rsidP="00F30355">
            <w:pPr>
              <w:pStyle w:val="Web"/>
              <w:spacing w:before="0" w:beforeAutospacing="0" w:after="0" w:afterAutospacing="0"/>
              <w:jc w:val="center"/>
              <w:textAlignment w:val="center"/>
              <w:rPr>
                <w:rFonts w:ascii="Arial" w:hAnsi="Arial" w:cs="Arial"/>
                <w:sz w:val="28"/>
                <w:szCs w:val="28"/>
              </w:rPr>
            </w:pPr>
            <w:r w:rsidRPr="00A14BFA">
              <w:rPr>
                <w:rFonts w:ascii="Calibri" w:eastAsia="標楷體" w:hAnsi="標楷體" w:cs="Arial" w:hint="eastAsia"/>
                <w:color w:val="000000"/>
                <w:kern w:val="24"/>
                <w:sz w:val="28"/>
                <w:szCs w:val="28"/>
              </w:rPr>
              <w:t>高屏業務組</w:t>
            </w:r>
          </w:p>
        </w:tc>
        <w:tc>
          <w:tcPr>
            <w:tcW w:w="2423" w:type="dxa"/>
            <w:vAlign w:val="center"/>
          </w:tcPr>
          <w:p w:rsidR="00A14BFA" w:rsidRPr="00A14BFA" w:rsidRDefault="00A14BFA" w:rsidP="00A14BFA">
            <w:pPr>
              <w:pStyle w:val="Web"/>
              <w:spacing w:before="0" w:beforeAutospacing="0" w:after="0" w:afterAutospacing="0"/>
              <w:ind w:rightChars="216" w:right="518"/>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1,269</w:t>
            </w:r>
          </w:p>
        </w:tc>
        <w:tc>
          <w:tcPr>
            <w:tcW w:w="2424" w:type="dxa"/>
            <w:vAlign w:val="center"/>
          </w:tcPr>
          <w:p w:rsidR="00A14BFA" w:rsidRPr="00A14BFA" w:rsidRDefault="00A14BFA" w:rsidP="00A14BFA">
            <w:pPr>
              <w:pStyle w:val="Web"/>
              <w:spacing w:before="0" w:beforeAutospacing="0" w:after="0" w:afterAutospacing="0"/>
              <w:ind w:rightChars="222" w:right="533"/>
              <w:jc w:val="right"/>
              <w:textAlignment w:val="center"/>
              <w:rPr>
                <w:rFonts w:ascii="Arial" w:hAnsi="Arial" w:cs="Arial"/>
                <w:sz w:val="28"/>
                <w:szCs w:val="28"/>
              </w:rPr>
            </w:pPr>
            <w:r w:rsidRPr="00A14BFA">
              <w:rPr>
                <w:rFonts w:ascii="Calibri" w:eastAsia="標楷體" w:hAnsi="Calibri" w:cs="Arial"/>
                <w:color w:val="000000"/>
                <w:kern w:val="24"/>
                <w:sz w:val="28"/>
                <w:szCs w:val="28"/>
              </w:rPr>
              <w:t>171</w:t>
            </w:r>
          </w:p>
        </w:tc>
        <w:tc>
          <w:tcPr>
            <w:tcW w:w="2424" w:type="dxa"/>
            <w:vAlign w:val="center"/>
          </w:tcPr>
          <w:p w:rsidR="00A14BFA" w:rsidRPr="00A14BFA" w:rsidRDefault="00A14BFA" w:rsidP="00A14BFA">
            <w:pPr>
              <w:pStyle w:val="Web"/>
              <w:spacing w:before="0" w:beforeAutospacing="0" w:after="0" w:afterAutospacing="0"/>
              <w:ind w:rightChars="227" w:right="545"/>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1,440</w:t>
            </w:r>
          </w:p>
        </w:tc>
      </w:tr>
      <w:tr w:rsidR="00A14BFA" w:rsidTr="00277C2B">
        <w:tc>
          <w:tcPr>
            <w:tcW w:w="2423" w:type="dxa"/>
            <w:vAlign w:val="center"/>
          </w:tcPr>
          <w:p w:rsidR="00A14BFA" w:rsidRPr="00A14BFA" w:rsidRDefault="00A14BFA" w:rsidP="00F30355">
            <w:pPr>
              <w:pStyle w:val="Web"/>
              <w:spacing w:before="0" w:beforeAutospacing="0" w:after="0" w:afterAutospacing="0"/>
              <w:jc w:val="center"/>
              <w:textAlignment w:val="center"/>
              <w:rPr>
                <w:rFonts w:ascii="Arial" w:hAnsi="Arial" w:cs="Arial"/>
                <w:sz w:val="28"/>
                <w:szCs w:val="28"/>
              </w:rPr>
            </w:pPr>
            <w:r w:rsidRPr="00A14BFA">
              <w:rPr>
                <w:rFonts w:ascii="Calibri" w:eastAsia="標楷體" w:hAnsi="標楷體" w:cs="Arial" w:hint="eastAsia"/>
                <w:color w:val="000000"/>
                <w:kern w:val="24"/>
                <w:sz w:val="28"/>
                <w:szCs w:val="28"/>
              </w:rPr>
              <w:t>東區業務組</w:t>
            </w:r>
          </w:p>
        </w:tc>
        <w:tc>
          <w:tcPr>
            <w:tcW w:w="2423" w:type="dxa"/>
            <w:vAlign w:val="center"/>
          </w:tcPr>
          <w:p w:rsidR="00A14BFA" w:rsidRPr="00A14BFA" w:rsidRDefault="00A14BFA" w:rsidP="00A14BFA">
            <w:pPr>
              <w:pStyle w:val="Web"/>
              <w:spacing w:before="0" w:beforeAutospacing="0" w:after="0" w:afterAutospacing="0"/>
              <w:ind w:rightChars="216" w:right="518"/>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219</w:t>
            </w:r>
          </w:p>
        </w:tc>
        <w:tc>
          <w:tcPr>
            <w:tcW w:w="2424" w:type="dxa"/>
            <w:vAlign w:val="center"/>
          </w:tcPr>
          <w:p w:rsidR="00A14BFA" w:rsidRPr="00A14BFA" w:rsidRDefault="00A14BFA" w:rsidP="00A14BFA">
            <w:pPr>
              <w:pStyle w:val="Web"/>
              <w:spacing w:before="0" w:beforeAutospacing="0" w:after="0" w:afterAutospacing="0"/>
              <w:ind w:rightChars="222" w:right="533"/>
              <w:jc w:val="right"/>
              <w:textAlignment w:val="center"/>
              <w:rPr>
                <w:rFonts w:ascii="Arial" w:hAnsi="Arial" w:cs="Arial"/>
                <w:sz w:val="28"/>
                <w:szCs w:val="28"/>
              </w:rPr>
            </w:pPr>
            <w:r>
              <w:rPr>
                <w:rFonts w:ascii="Calibri" w:eastAsia="標楷體" w:hAnsi="Calibri" w:cs="Arial"/>
                <w:color w:val="000000"/>
                <w:kern w:val="24"/>
                <w:sz w:val="28"/>
                <w:szCs w:val="28"/>
              </w:rPr>
              <w:t xml:space="preserve">         </w:t>
            </w:r>
            <w:r w:rsidRPr="00A14BFA">
              <w:rPr>
                <w:rFonts w:ascii="Calibri" w:eastAsia="標楷體" w:hAnsi="Calibri" w:cs="Arial"/>
                <w:color w:val="000000"/>
                <w:kern w:val="24"/>
                <w:sz w:val="28"/>
                <w:szCs w:val="28"/>
              </w:rPr>
              <w:t>48</w:t>
            </w:r>
          </w:p>
        </w:tc>
        <w:tc>
          <w:tcPr>
            <w:tcW w:w="2424" w:type="dxa"/>
            <w:vAlign w:val="center"/>
          </w:tcPr>
          <w:p w:rsidR="00A14BFA" w:rsidRPr="00A14BFA" w:rsidRDefault="00A14BFA" w:rsidP="00A14BFA">
            <w:pPr>
              <w:pStyle w:val="Web"/>
              <w:spacing w:before="0" w:beforeAutospacing="0" w:after="0" w:afterAutospacing="0"/>
              <w:ind w:rightChars="227" w:right="545"/>
              <w:jc w:val="right"/>
              <w:textAlignment w:val="center"/>
              <w:rPr>
                <w:rFonts w:ascii="Arial" w:hAnsi="Arial" w:cs="Arial"/>
                <w:sz w:val="28"/>
                <w:szCs w:val="28"/>
              </w:rPr>
            </w:pPr>
            <w:r>
              <w:rPr>
                <w:rFonts w:ascii="Calibri" w:eastAsia="標楷體" w:hAnsi="Calibri" w:cs="Arial"/>
                <w:color w:val="000000"/>
                <w:kern w:val="24"/>
                <w:sz w:val="28"/>
                <w:szCs w:val="28"/>
              </w:rPr>
              <w:t xml:space="preserve">        </w:t>
            </w:r>
            <w:r w:rsidRPr="00A14BFA">
              <w:rPr>
                <w:rFonts w:ascii="Calibri" w:eastAsia="標楷體" w:hAnsi="Calibri" w:cs="Arial"/>
                <w:color w:val="000000"/>
                <w:kern w:val="24"/>
                <w:sz w:val="28"/>
                <w:szCs w:val="28"/>
              </w:rPr>
              <w:t>267</w:t>
            </w:r>
          </w:p>
        </w:tc>
      </w:tr>
      <w:tr w:rsidR="00A14BFA" w:rsidTr="00277C2B">
        <w:tc>
          <w:tcPr>
            <w:tcW w:w="2423" w:type="dxa"/>
            <w:vAlign w:val="center"/>
          </w:tcPr>
          <w:p w:rsidR="00A14BFA" w:rsidRPr="00A14BFA" w:rsidRDefault="00A14BFA" w:rsidP="00F30355">
            <w:pPr>
              <w:pStyle w:val="Web"/>
              <w:spacing w:before="0" w:beforeAutospacing="0" w:after="0" w:afterAutospacing="0"/>
              <w:jc w:val="center"/>
              <w:textAlignment w:val="center"/>
              <w:rPr>
                <w:rFonts w:ascii="Arial" w:hAnsi="Arial" w:cs="Arial"/>
                <w:sz w:val="28"/>
                <w:szCs w:val="28"/>
              </w:rPr>
            </w:pPr>
            <w:r w:rsidRPr="00A14BFA">
              <w:rPr>
                <w:rFonts w:ascii="Calibri" w:eastAsia="標楷體" w:hAnsi="標楷體" w:cs="Arial" w:hint="eastAsia"/>
                <w:color w:val="000000"/>
                <w:kern w:val="24"/>
                <w:sz w:val="28"/>
                <w:szCs w:val="28"/>
              </w:rPr>
              <w:t>總計</w:t>
            </w:r>
          </w:p>
        </w:tc>
        <w:tc>
          <w:tcPr>
            <w:tcW w:w="2423" w:type="dxa"/>
            <w:vAlign w:val="center"/>
          </w:tcPr>
          <w:p w:rsidR="00A14BFA" w:rsidRPr="00A14BFA" w:rsidRDefault="00A14BFA" w:rsidP="00A14BFA">
            <w:pPr>
              <w:pStyle w:val="Web"/>
              <w:spacing w:before="0" w:beforeAutospacing="0" w:after="0" w:afterAutospacing="0"/>
              <w:ind w:rightChars="216" w:right="518"/>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6,84</w:t>
            </w:r>
            <w:r>
              <w:rPr>
                <w:rFonts w:ascii="Calibri" w:eastAsia="標楷體" w:hAnsi="Calibri" w:cs="Arial" w:hint="eastAsia"/>
                <w:color w:val="000000"/>
                <w:kern w:val="24"/>
                <w:sz w:val="28"/>
                <w:szCs w:val="28"/>
              </w:rPr>
              <w:t>8</w:t>
            </w:r>
          </w:p>
        </w:tc>
        <w:tc>
          <w:tcPr>
            <w:tcW w:w="2424" w:type="dxa"/>
            <w:vAlign w:val="center"/>
          </w:tcPr>
          <w:p w:rsidR="00A14BFA" w:rsidRPr="00A14BFA" w:rsidRDefault="00A14BFA" w:rsidP="00A14BFA">
            <w:pPr>
              <w:pStyle w:val="Web"/>
              <w:spacing w:before="0" w:beforeAutospacing="0" w:after="0" w:afterAutospacing="0"/>
              <w:ind w:rightChars="222" w:right="533"/>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1,152</w:t>
            </w:r>
          </w:p>
        </w:tc>
        <w:tc>
          <w:tcPr>
            <w:tcW w:w="2424" w:type="dxa"/>
            <w:vAlign w:val="center"/>
          </w:tcPr>
          <w:p w:rsidR="00A14BFA" w:rsidRPr="00A14BFA" w:rsidRDefault="00A14BFA" w:rsidP="00A14BFA">
            <w:pPr>
              <w:pStyle w:val="Web"/>
              <w:spacing w:before="0" w:beforeAutospacing="0" w:after="0" w:afterAutospacing="0"/>
              <w:ind w:rightChars="227" w:right="545"/>
              <w:jc w:val="right"/>
              <w:textAlignment w:val="center"/>
              <w:rPr>
                <w:rFonts w:ascii="Arial" w:hAnsi="Arial" w:cs="Arial"/>
                <w:sz w:val="28"/>
                <w:szCs w:val="28"/>
              </w:rPr>
            </w:pPr>
            <w:r w:rsidRPr="00A14BFA">
              <w:rPr>
                <w:rFonts w:ascii="Calibri" w:eastAsia="標楷體" w:hAnsi="Calibri" w:cs="Arial"/>
                <w:color w:val="000000"/>
                <w:kern w:val="24"/>
                <w:sz w:val="28"/>
                <w:szCs w:val="28"/>
              </w:rPr>
              <w:t xml:space="preserve">       8,000</w:t>
            </w:r>
          </w:p>
        </w:tc>
      </w:tr>
    </w:tbl>
    <w:p w:rsidR="00A14BFA" w:rsidRDefault="00A14BFA" w:rsidP="00FD563F">
      <w:pPr>
        <w:rPr>
          <w:rFonts w:ascii="Times New Roman" w:eastAsia="標楷體" w:hAnsi="Times New Roman" w:cs="Times New Roman"/>
        </w:rPr>
      </w:pPr>
    </w:p>
    <w:p w:rsidR="00562B51" w:rsidRDefault="00562B51">
      <w:pPr>
        <w:widowControl/>
        <w:rPr>
          <w:rFonts w:ascii="Times New Roman" w:eastAsia="標楷體" w:hAnsi="Times New Roman" w:cs="Times New Roman"/>
        </w:rPr>
      </w:pPr>
      <w:r>
        <w:rPr>
          <w:rFonts w:ascii="Times New Roman" w:eastAsia="標楷體" w:hAnsi="Times New Roman" w:cs="Times New Roman"/>
        </w:rPr>
        <w:br w:type="page"/>
      </w:r>
    </w:p>
    <w:p w:rsidR="00562B51" w:rsidRPr="008E45AC" w:rsidRDefault="00C6498C" w:rsidP="00562B51">
      <w:pPr>
        <w:jc w:val="center"/>
        <w:rPr>
          <w:rFonts w:ascii="標楷體" w:eastAsia="標楷體" w:hAnsi="標楷體" w:cs="Times New Roman"/>
          <w:sz w:val="32"/>
          <w:szCs w:val="32"/>
        </w:rPr>
      </w:pPr>
      <w:r w:rsidRPr="00C6498C">
        <w:rPr>
          <w:rFonts w:ascii="標楷體" w:eastAsia="標楷體" w:hAnsi="標楷體"/>
          <w:noProof/>
          <w:color w:val="000000"/>
          <w:sz w:val="32"/>
          <w:szCs w:val="32"/>
        </w:rPr>
        <w:lastRenderedPageBreak/>
        <w:pict>
          <v:shape id="_x0000_s1027" type="#_x0000_t202" style="position:absolute;left:0;text-align:left;margin-left:449.7pt;margin-top:-30.45pt;width:54pt;height:39pt;z-index:251659264">
            <v:textbox style="mso-next-textbox:#_x0000_s1027">
              <w:txbxContent>
                <w:p w:rsidR="00562B51" w:rsidRPr="001A72A0" w:rsidRDefault="00562B51" w:rsidP="00562B51">
                  <w:pPr>
                    <w:rPr>
                      <w:rFonts w:ascii="標楷體" w:eastAsia="標楷體" w:hAnsi="標楷體"/>
                      <w:sz w:val="28"/>
                      <w:szCs w:val="28"/>
                    </w:rPr>
                  </w:pPr>
                  <w:r w:rsidRPr="001A72A0">
                    <w:rPr>
                      <w:rFonts w:ascii="標楷體" w:eastAsia="標楷體" w:hAnsi="標楷體" w:hint="eastAsia"/>
                      <w:sz w:val="28"/>
                      <w:szCs w:val="28"/>
                    </w:rPr>
                    <w:t>附件</w:t>
                  </w:r>
                  <w:r>
                    <w:rPr>
                      <w:rFonts w:ascii="標楷體" w:eastAsia="標楷體" w:hAnsi="標楷體" w:hint="eastAsia"/>
                      <w:sz w:val="28"/>
                      <w:szCs w:val="28"/>
                    </w:rPr>
                    <w:t>2</w:t>
                  </w:r>
                </w:p>
              </w:txbxContent>
            </v:textbox>
          </v:shape>
        </w:pict>
      </w:r>
      <w:r w:rsidR="00562B51" w:rsidRPr="008E45AC">
        <w:rPr>
          <w:rFonts w:ascii="標楷體" w:eastAsia="標楷體" w:hAnsi="標楷體" w:cs="Times New Roman" w:hint="eastAsia"/>
          <w:color w:val="000000"/>
          <w:sz w:val="32"/>
          <w:szCs w:val="32"/>
        </w:rPr>
        <w:t>C型肝炎全口服新藥健保給付病人使用</w:t>
      </w:r>
      <w:r w:rsidR="00562B51" w:rsidRPr="008E45AC">
        <w:rPr>
          <w:rFonts w:ascii="標楷體" w:eastAsia="標楷體" w:hAnsi="標楷體" w:cs="Times New Roman" w:hint="eastAsia"/>
          <w:sz w:val="32"/>
          <w:szCs w:val="32"/>
        </w:rPr>
        <w:t>同意書</w:t>
      </w:r>
      <w:r w:rsidR="00562B51">
        <w:rPr>
          <w:rFonts w:ascii="標楷體" w:eastAsia="標楷體" w:hAnsi="標楷體" w:hint="eastAsia"/>
          <w:sz w:val="32"/>
          <w:szCs w:val="32"/>
        </w:rPr>
        <w:t>範本</w:t>
      </w:r>
    </w:p>
    <w:p w:rsidR="00562B51" w:rsidRPr="008E45AC" w:rsidRDefault="00562B51" w:rsidP="00562B51">
      <w:pPr>
        <w:spacing w:line="480" w:lineRule="exact"/>
        <w:rPr>
          <w:rFonts w:ascii="標楷體" w:eastAsia="標楷體" w:hAnsi="標楷體" w:cs="Times New Roman"/>
          <w:sz w:val="28"/>
          <w:szCs w:val="28"/>
        </w:rPr>
      </w:pPr>
      <w:r w:rsidRPr="008E45AC">
        <w:rPr>
          <w:rFonts w:ascii="標楷體" w:eastAsia="標楷體" w:hAnsi="標楷體" w:cs="Times New Roman" w:hint="eastAsia"/>
          <w:sz w:val="28"/>
          <w:szCs w:val="28"/>
        </w:rPr>
        <w:t>本人</w:t>
      </w:r>
      <w:r>
        <w:rPr>
          <w:rFonts w:ascii="標楷體" w:eastAsia="標楷體" w:hAnsi="標楷體" w:cs="Times New Roman" w:hint="eastAsia"/>
          <w:sz w:val="28"/>
          <w:szCs w:val="28"/>
        </w:rPr>
        <w:t xml:space="preserve"> </w:t>
      </w:r>
      <w:r w:rsidRPr="008E45AC">
        <w:rPr>
          <w:rFonts w:ascii="標楷體" w:eastAsia="標楷體" w:hAnsi="標楷體" w:cs="Times New Roman" w:hint="eastAsia"/>
          <w:sz w:val="28"/>
          <w:szCs w:val="28"/>
          <w:u w:val="single"/>
        </w:rPr>
        <w:t xml:space="preserve">              </w:t>
      </w:r>
      <w:r>
        <w:rPr>
          <w:rFonts w:ascii="標楷體" w:eastAsia="標楷體" w:hAnsi="標楷體" w:cs="Times New Roman" w:hint="eastAsia"/>
          <w:sz w:val="28"/>
          <w:szCs w:val="28"/>
        </w:rPr>
        <w:t>，</w:t>
      </w:r>
      <w:r w:rsidRPr="008E45AC">
        <w:rPr>
          <w:rFonts w:ascii="標楷體" w:eastAsia="標楷體" w:hAnsi="標楷體" w:cs="Times New Roman" w:hint="eastAsia"/>
          <w:sz w:val="28"/>
          <w:szCs w:val="28"/>
        </w:rPr>
        <w:t>在健保資源有限下</w:t>
      </w:r>
      <w:r w:rsidRPr="008E45AC">
        <w:rPr>
          <w:rFonts w:ascii="新細明體" w:eastAsia="新細明體" w:hAnsi="新細明體" w:cs="Times New Roman" w:hint="eastAsia"/>
          <w:sz w:val="28"/>
          <w:szCs w:val="28"/>
        </w:rPr>
        <w:t>，</w:t>
      </w:r>
      <w:r w:rsidRPr="008E45AC">
        <w:rPr>
          <w:rFonts w:ascii="標楷體" w:eastAsia="標楷體" w:hAnsi="標楷體" w:cs="Times New Roman" w:hint="eastAsia"/>
          <w:sz w:val="28"/>
          <w:szCs w:val="28"/>
        </w:rPr>
        <w:t>因醫療需要並配合健保政策，經醫師說明C型肝炎全口服新藥健保給付所訂定之給付規定，本人</w:t>
      </w:r>
      <w:r>
        <w:rPr>
          <w:rFonts w:ascii="標楷體" w:eastAsia="標楷體" w:hAnsi="標楷體" w:hint="eastAsia"/>
          <w:sz w:val="28"/>
          <w:szCs w:val="28"/>
        </w:rPr>
        <w:t>充分瞭解內容並</w:t>
      </w:r>
      <w:r w:rsidRPr="008E45AC">
        <w:rPr>
          <w:rFonts w:ascii="標楷體" w:eastAsia="標楷體" w:hAnsi="標楷體" w:cs="Times New Roman" w:hint="eastAsia"/>
          <w:sz w:val="28"/>
          <w:szCs w:val="28"/>
        </w:rPr>
        <w:t>同意遵守相關規定：</w:t>
      </w:r>
    </w:p>
    <w:p w:rsidR="00562B51" w:rsidRPr="008E45AC" w:rsidRDefault="00562B51" w:rsidP="00562B51">
      <w:pPr>
        <w:spacing w:line="480" w:lineRule="exact"/>
        <w:ind w:leftChars="1" w:left="285" w:hangingChars="101" w:hanging="283"/>
        <w:rPr>
          <w:rFonts w:ascii="新細明體" w:eastAsia="新細明體" w:hAnsi="新細明體" w:cs="Times New Roman"/>
          <w:sz w:val="28"/>
          <w:szCs w:val="28"/>
        </w:rPr>
      </w:pPr>
      <w:r>
        <w:rPr>
          <w:rFonts w:ascii="標楷體" w:eastAsia="標楷體" w:hAnsi="標楷體" w:hint="eastAsia"/>
          <w:sz w:val="28"/>
          <w:szCs w:val="28"/>
        </w:rPr>
        <w:t>1.</w:t>
      </w:r>
      <w:r w:rsidRPr="008E45AC">
        <w:rPr>
          <w:rFonts w:ascii="標楷體" w:eastAsia="標楷體" w:hAnsi="標楷體" w:cs="Times New Roman" w:hint="eastAsia"/>
          <w:sz w:val="28"/>
          <w:szCs w:val="28"/>
        </w:rPr>
        <w:t>由</w:t>
      </w:r>
      <w:r>
        <w:rPr>
          <w:rFonts w:ascii="標楷體" w:eastAsia="標楷體" w:hAnsi="標楷體" w:cs="Times New Roman" w:hint="eastAsia"/>
          <w:sz w:val="28"/>
          <w:szCs w:val="28"/>
        </w:rPr>
        <w:t>醫院</w:t>
      </w:r>
      <w:r w:rsidRPr="008E45AC">
        <w:rPr>
          <w:rFonts w:ascii="標楷體" w:eastAsia="標楷體" w:hAnsi="標楷體" w:cs="Times New Roman" w:hint="eastAsia"/>
          <w:sz w:val="28"/>
          <w:szCs w:val="28"/>
        </w:rPr>
        <w:t>醫師</w:t>
      </w:r>
      <w:r>
        <w:rPr>
          <w:rFonts w:ascii="標楷體" w:eastAsia="標楷體" w:hAnsi="標楷體" w:cs="Times New Roman" w:hint="eastAsia"/>
          <w:sz w:val="28"/>
          <w:szCs w:val="28"/>
        </w:rPr>
        <w:t>或其授權人員</w:t>
      </w:r>
      <w:r w:rsidRPr="008E45AC">
        <w:rPr>
          <w:rFonts w:ascii="標楷體" w:eastAsia="標楷體" w:hAnsi="標楷體" w:cs="Times New Roman" w:hint="eastAsia"/>
          <w:sz w:val="28"/>
          <w:szCs w:val="28"/>
        </w:rPr>
        <w:t>將本人病歷</w:t>
      </w:r>
      <w:r w:rsidRPr="008E45AC">
        <w:rPr>
          <w:rFonts w:ascii="新細明體" w:eastAsia="新細明體" w:hAnsi="新細明體" w:cs="Times New Roman" w:hint="eastAsia"/>
          <w:sz w:val="28"/>
          <w:szCs w:val="28"/>
        </w:rPr>
        <w:t>、</w:t>
      </w:r>
      <w:r w:rsidRPr="008E45AC">
        <w:rPr>
          <w:rFonts w:ascii="標楷體" w:eastAsia="標楷體" w:hAnsi="標楷體" w:cs="Times New Roman" w:hint="eastAsia"/>
          <w:sz w:val="28"/>
          <w:szCs w:val="28"/>
        </w:rPr>
        <w:t>檢查檢驗結果等相關資料登錄至健保個案登錄系統</w:t>
      </w:r>
      <w:r w:rsidRPr="008E45AC">
        <w:rPr>
          <w:rFonts w:ascii="新細明體" w:eastAsia="新細明體" w:hAnsi="新細明體" w:cs="Times New Roman" w:hint="eastAsia"/>
          <w:sz w:val="28"/>
          <w:szCs w:val="28"/>
        </w:rPr>
        <w:t>，</w:t>
      </w:r>
      <w:r w:rsidRPr="008E45AC">
        <w:rPr>
          <w:rFonts w:ascii="標楷體" w:eastAsia="標楷體" w:hAnsi="標楷體" w:cs="Times New Roman" w:hint="eastAsia"/>
          <w:sz w:val="28"/>
          <w:szCs w:val="28"/>
        </w:rPr>
        <w:t>並進行用藥結果追蹤</w:t>
      </w:r>
      <w:r w:rsidRPr="008E45AC">
        <w:rPr>
          <w:rFonts w:ascii="新細明體" w:eastAsia="新細明體" w:hAnsi="新細明體" w:cs="Times New Roman" w:hint="eastAsia"/>
          <w:sz w:val="28"/>
          <w:szCs w:val="28"/>
        </w:rPr>
        <w:t>。</w:t>
      </w:r>
    </w:p>
    <w:p w:rsidR="00562B51" w:rsidRPr="008E45AC" w:rsidRDefault="00562B51" w:rsidP="00562B51">
      <w:pPr>
        <w:spacing w:line="480" w:lineRule="exact"/>
        <w:ind w:leftChars="1" w:left="285" w:hangingChars="101" w:hanging="283"/>
        <w:rPr>
          <w:rFonts w:ascii="標楷體" w:eastAsia="標楷體" w:hAnsi="標楷體" w:cs="Times New Roman"/>
          <w:sz w:val="28"/>
          <w:szCs w:val="28"/>
        </w:rPr>
      </w:pPr>
      <w:r>
        <w:rPr>
          <w:rFonts w:ascii="標楷體" w:eastAsia="標楷體" w:hAnsi="標楷體" w:hint="eastAsia"/>
          <w:sz w:val="28"/>
          <w:szCs w:val="28"/>
        </w:rPr>
        <w:t>2.</w:t>
      </w:r>
      <w:r w:rsidRPr="008E45AC">
        <w:rPr>
          <w:rFonts w:ascii="標楷體" w:eastAsia="標楷體" w:hAnsi="標楷體" w:cs="Times New Roman" w:hint="eastAsia"/>
          <w:sz w:val="28"/>
          <w:szCs w:val="28"/>
        </w:rPr>
        <w:t>取得用藥資格開始治療後，僅能</w:t>
      </w:r>
      <w:r w:rsidR="00B0365D">
        <w:rPr>
          <w:rFonts w:ascii="標楷體" w:eastAsia="標楷體" w:hAnsi="標楷體" w:cs="Times New Roman" w:hint="eastAsia"/>
          <w:sz w:val="28"/>
          <w:szCs w:val="28"/>
        </w:rPr>
        <w:t>於</w:t>
      </w:r>
      <w:r w:rsidRPr="008E45AC">
        <w:rPr>
          <w:rFonts w:ascii="標楷體" w:eastAsia="標楷體" w:hAnsi="標楷體" w:cs="Times New Roman" w:hint="eastAsia"/>
          <w:sz w:val="28"/>
          <w:szCs w:val="28"/>
        </w:rPr>
        <w:t>本醫事服務機構完成全部療程及追蹤。</w:t>
      </w:r>
    </w:p>
    <w:p w:rsidR="00562B51" w:rsidRPr="008E45AC" w:rsidRDefault="00562B51" w:rsidP="00562B51">
      <w:pPr>
        <w:spacing w:line="480" w:lineRule="exact"/>
        <w:rPr>
          <w:rFonts w:ascii="標楷體" w:eastAsia="標楷體" w:hAnsi="標楷體" w:cs="Times New Roman"/>
          <w:sz w:val="28"/>
          <w:szCs w:val="28"/>
        </w:rPr>
      </w:pPr>
      <w:r>
        <w:rPr>
          <w:rFonts w:ascii="標楷體" w:eastAsia="標楷體" w:hAnsi="標楷體" w:hint="eastAsia"/>
          <w:sz w:val="28"/>
          <w:szCs w:val="28"/>
        </w:rPr>
        <w:t>3.</w:t>
      </w:r>
      <w:r w:rsidR="00F30355">
        <w:rPr>
          <w:rFonts w:ascii="標楷體" w:eastAsia="標楷體" w:hAnsi="標楷體" w:cs="Times New Roman" w:hint="eastAsia"/>
          <w:sz w:val="28"/>
          <w:szCs w:val="28"/>
        </w:rPr>
        <w:t>經醫師處方治療</w:t>
      </w:r>
      <w:r w:rsidRPr="008E45AC">
        <w:rPr>
          <w:rFonts w:ascii="標楷體" w:eastAsia="標楷體" w:hAnsi="標楷體" w:cs="Times New Roman" w:hint="eastAsia"/>
          <w:sz w:val="28"/>
          <w:szCs w:val="28"/>
        </w:rPr>
        <w:t>藥物</w:t>
      </w:r>
      <w:r w:rsidR="00F30355">
        <w:rPr>
          <w:rFonts w:ascii="標楷體" w:eastAsia="標楷體" w:hAnsi="標楷體" w:cs="Times New Roman" w:hint="eastAsia"/>
          <w:sz w:val="28"/>
          <w:szCs w:val="28"/>
        </w:rPr>
        <w:t>並開始</w:t>
      </w:r>
      <w:r w:rsidRPr="008E45AC">
        <w:rPr>
          <w:rFonts w:ascii="標楷體" w:eastAsia="標楷體" w:hAnsi="標楷體" w:cs="Times New Roman" w:hint="eastAsia"/>
          <w:sz w:val="28"/>
          <w:szCs w:val="28"/>
        </w:rPr>
        <w:t>療程</w:t>
      </w:r>
      <w:r w:rsidR="00F30355">
        <w:rPr>
          <w:rFonts w:ascii="標楷體" w:eastAsia="標楷體" w:hAnsi="標楷體" w:cs="Times New Roman" w:hint="eastAsia"/>
          <w:sz w:val="28"/>
          <w:szCs w:val="28"/>
        </w:rPr>
        <w:t>後</w:t>
      </w:r>
      <w:r w:rsidRPr="008E45AC">
        <w:rPr>
          <w:rFonts w:ascii="標楷體" w:eastAsia="標楷體" w:hAnsi="標楷體" w:cs="Times New Roman" w:hint="eastAsia"/>
          <w:sz w:val="28"/>
          <w:szCs w:val="28"/>
        </w:rPr>
        <w:t>，不得因任何理由要求更換藥物。</w:t>
      </w:r>
    </w:p>
    <w:p w:rsidR="00562B51" w:rsidRPr="008E45AC" w:rsidRDefault="00562B51" w:rsidP="00562B51">
      <w:pPr>
        <w:spacing w:line="480" w:lineRule="exact"/>
        <w:ind w:leftChars="1" w:left="285" w:hangingChars="101" w:hanging="283"/>
        <w:rPr>
          <w:rFonts w:ascii="標楷體" w:eastAsia="標楷體" w:hAnsi="標楷體" w:cs="Times New Roman"/>
          <w:sz w:val="28"/>
          <w:szCs w:val="28"/>
        </w:rPr>
      </w:pPr>
      <w:r>
        <w:rPr>
          <w:rFonts w:ascii="標楷體" w:eastAsia="標楷體" w:hAnsi="標楷體" w:hint="eastAsia"/>
          <w:sz w:val="28"/>
          <w:szCs w:val="28"/>
        </w:rPr>
        <w:t>4.</w:t>
      </w:r>
      <w:r w:rsidRPr="008E45AC">
        <w:rPr>
          <w:rFonts w:ascii="標楷體" w:eastAsia="標楷體" w:hAnsi="標楷體" w:cs="Times New Roman" w:hint="eastAsia"/>
          <w:sz w:val="28"/>
          <w:szCs w:val="28"/>
        </w:rPr>
        <w:t>經</w:t>
      </w:r>
      <w:r w:rsidR="00B0365D">
        <w:rPr>
          <w:rFonts w:ascii="標楷體" w:eastAsia="標楷體" w:hAnsi="標楷體" w:cs="Times New Roman" w:hint="eastAsia"/>
          <w:sz w:val="28"/>
          <w:szCs w:val="28"/>
        </w:rPr>
        <w:t>查</w:t>
      </w:r>
      <w:r w:rsidRPr="008E45AC">
        <w:rPr>
          <w:rFonts w:ascii="標楷體" w:eastAsia="標楷體" w:hAnsi="標楷體" w:cs="Times New Roman" w:hint="eastAsia"/>
          <w:sz w:val="28"/>
          <w:szCs w:val="28"/>
        </w:rPr>
        <w:t>有將藥物轉予他人使用者，</w:t>
      </w:r>
      <w:r>
        <w:rPr>
          <w:rFonts w:ascii="標楷體" w:eastAsia="標楷體" w:hAnsi="標楷體" w:cs="Times New Roman" w:hint="eastAsia"/>
          <w:sz w:val="28"/>
          <w:szCs w:val="28"/>
        </w:rPr>
        <w:t>除必須</w:t>
      </w:r>
      <w:r w:rsidRPr="0000071A">
        <w:rPr>
          <w:rFonts w:ascii="標楷體" w:eastAsia="標楷體" w:hAnsi="標楷體" w:cs="Times New Roman" w:hint="eastAsia"/>
          <w:sz w:val="28"/>
          <w:szCs w:val="28"/>
        </w:rPr>
        <w:t>放棄健保給付C型肝炎全口服新藥之權利</w:t>
      </w:r>
      <w:r>
        <w:rPr>
          <w:rFonts w:ascii="標楷體" w:eastAsia="標楷體" w:hAnsi="標楷體" w:cs="Times New Roman" w:hint="eastAsia"/>
          <w:sz w:val="28"/>
          <w:szCs w:val="28"/>
        </w:rPr>
        <w:t>，並以</w:t>
      </w:r>
      <w:r w:rsidR="00B0365D">
        <w:rPr>
          <w:rFonts w:ascii="標楷體" w:eastAsia="標楷體" w:hAnsi="標楷體" w:cs="Times New Roman" w:hint="eastAsia"/>
          <w:sz w:val="28"/>
          <w:szCs w:val="28"/>
        </w:rPr>
        <w:t>相關法規</w:t>
      </w:r>
      <w:r>
        <w:rPr>
          <w:rFonts w:ascii="標楷體" w:eastAsia="標楷體" w:hAnsi="標楷體" w:cs="Times New Roman" w:hint="eastAsia"/>
          <w:sz w:val="28"/>
          <w:szCs w:val="28"/>
        </w:rPr>
        <w:t>論處</w:t>
      </w:r>
      <w:r w:rsidRPr="0000071A">
        <w:rPr>
          <w:rFonts w:ascii="標楷體" w:eastAsia="標楷體" w:hAnsi="標楷體" w:cs="Times New Roman" w:hint="eastAsia"/>
          <w:sz w:val="28"/>
          <w:szCs w:val="28"/>
        </w:rPr>
        <w:t>。</w:t>
      </w:r>
    </w:p>
    <w:p w:rsidR="00562B51" w:rsidRPr="008E45AC" w:rsidRDefault="00562B51" w:rsidP="00562B51">
      <w:pPr>
        <w:spacing w:line="480" w:lineRule="exact"/>
        <w:ind w:leftChars="1" w:left="285" w:hangingChars="101" w:hanging="283"/>
        <w:rPr>
          <w:rFonts w:ascii="標楷體" w:eastAsia="標楷體" w:hAnsi="標楷體" w:cs="Times New Roman"/>
          <w:sz w:val="28"/>
          <w:szCs w:val="28"/>
        </w:rPr>
      </w:pPr>
      <w:r>
        <w:rPr>
          <w:rFonts w:ascii="標楷體" w:eastAsia="標楷體" w:hAnsi="標楷體" w:hint="eastAsia"/>
          <w:sz w:val="28"/>
          <w:szCs w:val="28"/>
        </w:rPr>
        <w:t>5.</w:t>
      </w:r>
      <w:r w:rsidRPr="008E45AC">
        <w:rPr>
          <w:rFonts w:ascii="標楷體" w:eastAsia="標楷體" w:hAnsi="標楷體" w:cs="Times New Roman" w:hint="eastAsia"/>
          <w:sz w:val="28"/>
          <w:szCs w:val="28"/>
        </w:rPr>
        <w:t>療程中至療程結束後第12週</w:t>
      </w:r>
      <w:r w:rsidRPr="008E45AC">
        <w:rPr>
          <w:rFonts w:ascii="新細明體" w:eastAsia="新細明體" w:hAnsi="新細明體" w:cs="Times New Roman" w:hint="eastAsia"/>
          <w:sz w:val="28"/>
          <w:szCs w:val="28"/>
        </w:rPr>
        <w:t>，</w:t>
      </w:r>
      <w:r w:rsidR="00B0365D" w:rsidRPr="00B0365D">
        <w:rPr>
          <w:rFonts w:ascii="標楷體" w:eastAsia="標楷體" w:hAnsi="標楷體" w:cs="Times New Roman" w:hint="eastAsia"/>
          <w:sz w:val="28"/>
          <w:szCs w:val="28"/>
        </w:rPr>
        <w:t>需</w:t>
      </w:r>
      <w:r w:rsidRPr="00B0365D">
        <w:rPr>
          <w:rFonts w:ascii="標楷體" w:eastAsia="標楷體" w:hAnsi="標楷體" w:cs="Times New Roman" w:hint="eastAsia"/>
          <w:sz w:val="28"/>
          <w:szCs w:val="28"/>
        </w:rPr>
        <w:t>依</w:t>
      </w:r>
      <w:r w:rsidRPr="008E45AC">
        <w:rPr>
          <w:rFonts w:ascii="標楷體" w:eastAsia="標楷體" w:hAnsi="標楷體" w:cs="Times New Roman" w:hint="eastAsia"/>
          <w:sz w:val="28"/>
          <w:szCs w:val="28"/>
        </w:rPr>
        <w:t>規定時間看診、每日服藥及進行相關之檢測</w:t>
      </w:r>
      <w:r w:rsidRPr="008E45AC">
        <w:rPr>
          <w:rFonts w:ascii="新細明體" w:eastAsia="新細明體" w:hAnsi="新細明體" w:cs="Times New Roman" w:hint="eastAsia"/>
          <w:sz w:val="28"/>
          <w:szCs w:val="28"/>
        </w:rPr>
        <w:t>，</w:t>
      </w:r>
      <w:r w:rsidRPr="008E45AC">
        <w:rPr>
          <w:rFonts w:ascii="標楷體" w:eastAsia="標楷體" w:hAnsi="標楷體" w:cs="Times New Roman" w:hint="eastAsia"/>
          <w:sz w:val="28"/>
          <w:szCs w:val="28"/>
        </w:rPr>
        <w:t>未確實遵守</w:t>
      </w:r>
      <w:r w:rsidRPr="008E45AC">
        <w:rPr>
          <w:rFonts w:ascii="新細明體" w:eastAsia="新細明體" w:hAnsi="新細明體" w:cs="Times New Roman" w:hint="eastAsia"/>
          <w:sz w:val="28"/>
          <w:szCs w:val="28"/>
        </w:rPr>
        <w:t>，</w:t>
      </w:r>
      <w:r w:rsidRPr="008E45AC">
        <w:rPr>
          <w:rFonts w:ascii="標楷體" w:eastAsia="標楷體" w:hAnsi="標楷體" w:cs="Times New Roman" w:hint="eastAsia"/>
          <w:sz w:val="28"/>
          <w:szCs w:val="28"/>
        </w:rPr>
        <w:t>則</w:t>
      </w:r>
      <w:r>
        <w:rPr>
          <w:rFonts w:ascii="標楷體" w:eastAsia="標楷體" w:hAnsi="標楷體" w:cs="Times New Roman" w:hint="eastAsia"/>
          <w:sz w:val="28"/>
          <w:szCs w:val="28"/>
        </w:rPr>
        <w:t>必須</w:t>
      </w:r>
      <w:r w:rsidRPr="008E45AC">
        <w:rPr>
          <w:rFonts w:ascii="標楷體" w:eastAsia="標楷體" w:hAnsi="標楷體" w:cs="Times New Roman" w:hint="eastAsia"/>
          <w:sz w:val="28"/>
          <w:szCs w:val="28"/>
        </w:rPr>
        <w:t>放棄健保給付C型肝炎全口服新藥之權利</w:t>
      </w:r>
      <w:r w:rsidRPr="008E45AC">
        <w:rPr>
          <w:rFonts w:ascii="新細明體" w:eastAsia="新細明體" w:hAnsi="新細明體" w:cs="Times New Roman" w:hint="eastAsia"/>
          <w:sz w:val="28"/>
          <w:szCs w:val="28"/>
        </w:rPr>
        <w:t>。</w:t>
      </w:r>
    </w:p>
    <w:p w:rsidR="00562B51" w:rsidRPr="008E45AC" w:rsidRDefault="00562B51" w:rsidP="00562B51">
      <w:pPr>
        <w:spacing w:line="480" w:lineRule="exact"/>
        <w:ind w:leftChars="1" w:left="285" w:hangingChars="101" w:hanging="283"/>
        <w:rPr>
          <w:rFonts w:ascii="標楷體" w:eastAsia="標楷體" w:hAnsi="標楷體" w:cs="Times New Roman"/>
          <w:sz w:val="28"/>
          <w:szCs w:val="28"/>
        </w:rPr>
      </w:pPr>
      <w:r>
        <w:rPr>
          <w:rFonts w:ascii="標楷體" w:eastAsia="標楷體" w:hAnsi="標楷體" w:hint="eastAsia"/>
          <w:sz w:val="28"/>
          <w:szCs w:val="28"/>
        </w:rPr>
        <w:t>6.</w:t>
      </w:r>
      <w:r w:rsidRPr="008E45AC">
        <w:rPr>
          <w:rFonts w:ascii="標楷體" w:eastAsia="標楷體" w:hAnsi="標楷體" w:cs="Times New Roman" w:hint="eastAsia"/>
          <w:sz w:val="28"/>
          <w:szCs w:val="28"/>
        </w:rPr>
        <w:t>若中途放棄或中斷治療超過1週</w:t>
      </w:r>
      <w:r w:rsidRPr="008E45AC">
        <w:rPr>
          <w:rFonts w:ascii="新細明體" w:eastAsia="新細明體" w:hAnsi="新細明體" w:cs="Times New Roman" w:hint="eastAsia"/>
          <w:sz w:val="28"/>
          <w:szCs w:val="28"/>
        </w:rPr>
        <w:t>，</w:t>
      </w:r>
      <w:r w:rsidRPr="008E45AC">
        <w:rPr>
          <w:rFonts w:ascii="標楷體" w:eastAsia="標楷體" w:hAnsi="標楷體" w:cs="Times New Roman" w:hint="eastAsia"/>
          <w:sz w:val="28"/>
          <w:szCs w:val="28"/>
        </w:rPr>
        <w:t>不得再申請以健保給付C型肝炎全口服新藥。</w:t>
      </w:r>
    </w:p>
    <w:p w:rsidR="00562B51" w:rsidRPr="008E45AC" w:rsidRDefault="00562B51" w:rsidP="00562B51">
      <w:pPr>
        <w:spacing w:line="480" w:lineRule="exact"/>
        <w:ind w:leftChars="1" w:left="285" w:hangingChars="101" w:hanging="283"/>
        <w:rPr>
          <w:rFonts w:ascii="標楷體" w:eastAsia="標楷體" w:hAnsi="標楷體" w:cs="Times New Roman"/>
          <w:sz w:val="28"/>
          <w:szCs w:val="28"/>
        </w:rPr>
      </w:pPr>
      <w:r>
        <w:rPr>
          <w:rFonts w:ascii="標楷體" w:eastAsia="標楷體" w:hAnsi="標楷體" w:hint="eastAsia"/>
          <w:sz w:val="28"/>
          <w:szCs w:val="28"/>
        </w:rPr>
        <w:t>7.</w:t>
      </w:r>
      <w:r w:rsidRPr="008E45AC">
        <w:rPr>
          <w:rFonts w:ascii="標楷體" w:eastAsia="標楷體" w:hAnsi="標楷體" w:cs="Times New Roman" w:hint="eastAsia"/>
          <w:sz w:val="28"/>
          <w:szCs w:val="28"/>
        </w:rPr>
        <w:t>服藥後4週經檢驗病毒量未降低100倍以上</w:t>
      </w:r>
      <w:r w:rsidRPr="008E45AC">
        <w:rPr>
          <w:rFonts w:ascii="新細明體" w:eastAsia="新細明體" w:hAnsi="新細明體" w:cs="Times New Roman" w:hint="eastAsia"/>
          <w:sz w:val="28"/>
          <w:szCs w:val="28"/>
        </w:rPr>
        <w:t>、</w:t>
      </w:r>
      <w:r w:rsidRPr="008E45AC">
        <w:rPr>
          <w:rFonts w:ascii="標楷體" w:eastAsia="標楷體" w:hAnsi="標楷體" w:cs="Times New Roman" w:hint="eastAsia"/>
          <w:sz w:val="28"/>
          <w:szCs w:val="28"/>
        </w:rPr>
        <w:t>或其他因素經專業醫療評估必須停藥</w:t>
      </w:r>
      <w:r>
        <w:rPr>
          <w:rFonts w:ascii="標楷體" w:eastAsia="標楷體" w:hAnsi="標楷體" w:cs="Times New Roman" w:hint="eastAsia"/>
          <w:sz w:val="28"/>
          <w:szCs w:val="28"/>
        </w:rPr>
        <w:t>者</w:t>
      </w:r>
      <w:r w:rsidRPr="008E45AC">
        <w:rPr>
          <w:rFonts w:ascii="標楷體" w:eastAsia="標楷體" w:hAnsi="標楷體" w:cs="Times New Roman" w:hint="eastAsia"/>
          <w:sz w:val="28"/>
          <w:szCs w:val="28"/>
        </w:rPr>
        <w:t>，</w:t>
      </w:r>
      <w:r>
        <w:rPr>
          <w:rFonts w:ascii="標楷體" w:eastAsia="標楷體" w:hAnsi="標楷體" w:cs="Times New Roman" w:hint="eastAsia"/>
          <w:sz w:val="28"/>
          <w:szCs w:val="28"/>
        </w:rPr>
        <w:t>應即</w:t>
      </w:r>
      <w:r w:rsidRPr="008E45AC">
        <w:rPr>
          <w:rFonts w:ascii="標楷體" w:eastAsia="標楷體" w:hAnsi="標楷體" w:cs="Times New Roman" w:hint="eastAsia"/>
          <w:sz w:val="28"/>
          <w:szCs w:val="28"/>
        </w:rPr>
        <w:t>停止</w:t>
      </w:r>
      <w:r>
        <w:rPr>
          <w:rFonts w:ascii="標楷體" w:eastAsia="標楷體" w:hAnsi="標楷體" w:cs="Times New Roman" w:hint="eastAsia"/>
          <w:sz w:val="28"/>
          <w:szCs w:val="28"/>
        </w:rPr>
        <w:t>用藥</w:t>
      </w:r>
      <w:r w:rsidRPr="008E45AC">
        <w:rPr>
          <w:rFonts w:ascii="標楷體" w:eastAsia="標楷體" w:hAnsi="標楷體" w:cs="Times New Roman" w:hint="eastAsia"/>
          <w:sz w:val="28"/>
          <w:szCs w:val="28"/>
        </w:rPr>
        <w:t>。</w:t>
      </w:r>
    </w:p>
    <w:p w:rsidR="00562B51" w:rsidRPr="008E45AC" w:rsidRDefault="00562B51" w:rsidP="00562B51">
      <w:pPr>
        <w:spacing w:line="480" w:lineRule="exact"/>
        <w:ind w:leftChars="1" w:left="285" w:hangingChars="101" w:hanging="283"/>
        <w:rPr>
          <w:rFonts w:ascii="標楷體" w:eastAsia="標楷體" w:hAnsi="標楷體" w:cs="Times New Roman"/>
          <w:sz w:val="28"/>
          <w:szCs w:val="28"/>
        </w:rPr>
      </w:pPr>
      <w:r>
        <w:rPr>
          <w:rFonts w:ascii="標楷體" w:eastAsia="標楷體" w:hAnsi="標楷體" w:hint="eastAsia"/>
          <w:sz w:val="28"/>
          <w:szCs w:val="28"/>
        </w:rPr>
        <w:t>8.</w:t>
      </w:r>
      <w:r w:rsidR="00435F82">
        <w:rPr>
          <w:rFonts w:ascii="標楷體" w:eastAsia="標楷體" w:hAnsi="標楷體" w:hint="eastAsia"/>
          <w:sz w:val="28"/>
          <w:szCs w:val="28"/>
        </w:rPr>
        <w:t>每人以給付一個療程為限，</w:t>
      </w:r>
      <w:r w:rsidRPr="008E45AC">
        <w:rPr>
          <w:rFonts w:ascii="標楷體" w:eastAsia="標楷體" w:hAnsi="標楷體" w:cs="Times New Roman" w:hint="eastAsia"/>
          <w:sz w:val="28"/>
          <w:szCs w:val="28"/>
        </w:rPr>
        <w:t>若治療失敗</w:t>
      </w:r>
      <w:r w:rsidRPr="008E45AC">
        <w:rPr>
          <w:rFonts w:ascii="新細明體" w:eastAsia="新細明體" w:hAnsi="新細明體" w:cs="Times New Roman" w:hint="eastAsia"/>
          <w:sz w:val="28"/>
          <w:szCs w:val="28"/>
        </w:rPr>
        <w:t>，</w:t>
      </w:r>
      <w:r w:rsidRPr="008E45AC">
        <w:rPr>
          <w:rFonts w:ascii="標楷體" w:eastAsia="標楷體" w:hAnsi="標楷體" w:cs="Times New Roman" w:hint="eastAsia"/>
          <w:sz w:val="28"/>
          <w:szCs w:val="28"/>
        </w:rPr>
        <w:t>或治療成功後再感染C型肝炎，不得再申請以健保給付C型肝炎全口服新藥。</w:t>
      </w:r>
    </w:p>
    <w:p w:rsidR="00562B51" w:rsidRDefault="00562B51" w:rsidP="00562B51">
      <w:pPr>
        <w:spacing w:line="480" w:lineRule="exact"/>
        <w:rPr>
          <w:rFonts w:ascii="標楷體" w:eastAsia="標楷體" w:hAnsi="標楷體"/>
          <w:b/>
          <w:sz w:val="20"/>
          <w:szCs w:val="20"/>
        </w:rPr>
      </w:pPr>
    </w:p>
    <w:p w:rsidR="00562B51" w:rsidRPr="00F30355" w:rsidRDefault="00562B51" w:rsidP="00F30355">
      <w:pPr>
        <w:spacing w:line="560" w:lineRule="exact"/>
        <w:rPr>
          <w:rFonts w:ascii="標楷體" w:eastAsia="標楷體" w:hAnsi="標楷體"/>
          <w:sz w:val="28"/>
          <w:szCs w:val="28"/>
        </w:rPr>
      </w:pPr>
      <w:r w:rsidRPr="00F30355">
        <w:rPr>
          <w:rFonts w:ascii="標楷體" w:eastAsia="標楷體" w:hAnsi="標楷體" w:hint="eastAsia"/>
          <w:sz w:val="28"/>
          <w:szCs w:val="28"/>
        </w:rPr>
        <w:t>立同意書人簽名：</w:t>
      </w:r>
      <w:r w:rsidR="00B0365D" w:rsidRPr="00F30355">
        <w:rPr>
          <w:rFonts w:ascii="標楷體" w:eastAsia="標楷體" w:hAnsi="標楷體" w:hint="eastAsia"/>
          <w:sz w:val="28"/>
          <w:szCs w:val="28"/>
        </w:rPr>
        <w:t xml:space="preserve">                       身分證字號：</w:t>
      </w:r>
    </w:p>
    <w:p w:rsidR="00562B51" w:rsidRPr="00F30355" w:rsidRDefault="00562B51" w:rsidP="00F30355">
      <w:pPr>
        <w:spacing w:line="560" w:lineRule="exact"/>
        <w:rPr>
          <w:rFonts w:ascii="標楷體" w:eastAsia="標楷體" w:hAnsi="標楷體"/>
          <w:sz w:val="28"/>
          <w:szCs w:val="28"/>
        </w:rPr>
      </w:pPr>
      <w:r w:rsidRPr="00F30355">
        <w:rPr>
          <w:rFonts w:ascii="標楷體" w:eastAsia="標楷體" w:hAnsi="標楷體" w:hint="eastAsia"/>
          <w:sz w:val="28"/>
          <w:szCs w:val="28"/>
        </w:rPr>
        <w:t>通訊地址：</w:t>
      </w:r>
    </w:p>
    <w:p w:rsidR="00562B51" w:rsidRPr="00F30355" w:rsidRDefault="00B0365D" w:rsidP="00F30355">
      <w:pPr>
        <w:spacing w:line="560" w:lineRule="exact"/>
        <w:rPr>
          <w:rFonts w:ascii="標楷體" w:eastAsia="標楷體" w:hAnsi="標楷體"/>
          <w:sz w:val="28"/>
          <w:szCs w:val="28"/>
        </w:rPr>
      </w:pPr>
      <w:r w:rsidRPr="00F30355">
        <w:rPr>
          <w:rFonts w:ascii="標楷體" w:eastAsia="標楷體" w:hAnsi="標楷體" w:hint="eastAsia"/>
          <w:sz w:val="28"/>
          <w:szCs w:val="28"/>
        </w:rPr>
        <w:t>電話：</w:t>
      </w:r>
    </w:p>
    <w:p w:rsidR="00562B51" w:rsidRPr="00F30355" w:rsidRDefault="00562B51" w:rsidP="00F30355">
      <w:pPr>
        <w:spacing w:line="560" w:lineRule="exact"/>
        <w:rPr>
          <w:rFonts w:ascii="標楷體" w:eastAsia="標楷體" w:hAnsi="標楷體"/>
          <w:sz w:val="28"/>
          <w:szCs w:val="28"/>
          <w:u w:val="single"/>
        </w:rPr>
      </w:pPr>
      <w:r w:rsidRPr="00F30355">
        <w:rPr>
          <w:rFonts w:ascii="標楷體" w:eastAsia="標楷體" w:hAnsi="標楷體" w:hint="eastAsia"/>
          <w:sz w:val="28"/>
          <w:szCs w:val="28"/>
        </w:rPr>
        <w:t>與病人之關係：□病人本人、□病人之</w:t>
      </w:r>
      <w:r w:rsidRPr="00F30355">
        <w:rPr>
          <w:rFonts w:ascii="標楷體" w:eastAsia="標楷體" w:hAnsi="標楷體" w:hint="eastAsia"/>
          <w:sz w:val="28"/>
          <w:szCs w:val="28"/>
          <w:u w:val="single"/>
        </w:rPr>
        <w:t xml:space="preserve">             </w:t>
      </w:r>
    </w:p>
    <w:p w:rsidR="00562B51" w:rsidRPr="00B0365D" w:rsidRDefault="00B0365D" w:rsidP="00EA399B">
      <w:pPr>
        <w:spacing w:line="440" w:lineRule="exact"/>
        <w:ind w:left="425" w:hangingChars="177" w:hanging="425"/>
        <w:rPr>
          <w:rFonts w:ascii="標楷體" w:eastAsia="標楷體" w:hAnsi="標楷體" w:cs="Times New Roman"/>
          <w:szCs w:val="24"/>
        </w:rPr>
      </w:pPr>
      <w:r w:rsidRPr="00B0365D">
        <w:rPr>
          <w:rFonts w:ascii="標楷體" w:eastAsia="標楷體" w:hAnsi="標楷體" w:cs="Times New Roman" w:hint="eastAsia"/>
          <w:szCs w:val="24"/>
        </w:rPr>
        <w:t>註：立同意書人，需由病患親自簽具；無法親自簽具者，得由其配偶、親屬、法定代理人或關係人代簽，並於「</w:t>
      </w:r>
      <w:r w:rsidRPr="00B0365D">
        <w:rPr>
          <w:rFonts w:ascii="標楷體" w:eastAsia="標楷體" w:hAnsi="標楷體" w:hint="eastAsia"/>
          <w:szCs w:val="24"/>
        </w:rPr>
        <w:t>與病人之關係」之欄位</w:t>
      </w:r>
      <w:r w:rsidRPr="00B0365D">
        <w:rPr>
          <w:rFonts w:ascii="標楷體" w:eastAsia="標楷體" w:hAnsi="標楷體" w:cs="Times New Roman" w:hint="eastAsia"/>
          <w:szCs w:val="24"/>
        </w:rPr>
        <w:t>填載說明。</w:t>
      </w:r>
    </w:p>
    <w:p w:rsidR="00562B51" w:rsidRPr="008E45AC" w:rsidRDefault="00562B51" w:rsidP="00562B51">
      <w:pPr>
        <w:spacing w:line="520" w:lineRule="exact"/>
        <w:rPr>
          <w:rFonts w:ascii="標楷體" w:eastAsia="標楷體" w:hAnsi="標楷體" w:cs="Times New Roman"/>
          <w:b/>
          <w:sz w:val="28"/>
          <w:szCs w:val="28"/>
        </w:rPr>
      </w:pPr>
      <w:r w:rsidRPr="008E45AC">
        <w:rPr>
          <w:rFonts w:ascii="標楷體" w:eastAsia="標楷體" w:hAnsi="標楷體" w:cs="Times New Roman" w:hint="eastAsia"/>
          <w:b/>
          <w:sz w:val="28"/>
          <w:szCs w:val="28"/>
        </w:rPr>
        <w:t xml:space="preserve">                      </w:t>
      </w:r>
    </w:p>
    <w:p w:rsidR="00562B51" w:rsidRPr="008E45AC" w:rsidRDefault="00562B51" w:rsidP="00562B51">
      <w:pPr>
        <w:spacing w:line="480" w:lineRule="exact"/>
        <w:jc w:val="center"/>
        <w:rPr>
          <w:rFonts w:ascii="標楷體" w:eastAsia="標楷體" w:hAnsi="標楷體" w:cs="Times New Roman"/>
          <w:b/>
          <w:sz w:val="28"/>
          <w:szCs w:val="28"/>
        </w:rPr>
      </w:pPr>
    </w:p>
    <w:p w:rsidR="00277C2B" w:rsidRPr="00F30355" w:rsidRDefault="00562B51" w:rsidP="00B0365D">
      <w:pPr>
        <w:spacing w:line="480" w:lineRule="exact"/>
        <w:jc w:val="center"/>
        <w:rPr>
          <w:rFonts w:ascii="Times New Roman" w:eastAsia="標楷體" w:hAnsi="Times New Roman" w:cs="Times New Roman"/>
        </w:rPr>
      </w:pPr>
      <w:r w:rsidRPr="00F30355">
        <w:rPr>
          <w:rFonts w:ascii="標楷體" w:eastAsia="標楷體" w:hAnsi="標楷體" w:cs="Times New Roman" w:hint="eastAsia"/>
          <w:sz w:val="28"/>
          <w:szCs w:val="28"/>
        </w:rPr>
        <w:t>日期：     年      月     日</w:t>
      </w:r>
    </w:p>
    <w:p w:rsidR="00277C2B" w:rsidRPr="00FD563F" w:rsidRDefault="00277C2B" w:rsidP="00FD563F">
      <w:pPr>
        <w:rPr>
          <w:rFonts w:ascii="Times New Roman" w:eastAsia="標楷體" w:hAnsi="Times New Roman" w:cs="Times New Roman"/>
        </w:rPr>
      </w:pPr>
    </w:p>
    <w:sectPr w:rsidR="00277C2B" w:rsidRPr="00FD563F" w:rsidSect="00A14BFA">
      <w:footerReference w:type="default" r:id="rId7"/>
      <w:pgSz w:w="11906" w:h="16838"/>
      <w:pgMar w:top="1245" w:right="1134" w:bottom="709" w:left="1134" w:header="851"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2CC" w:rsidRDefault="00B042CC" w:rsidP="00170DAB">
      <w:r>
        <w:separator/>
      </w:r>
    </w:p>
  </w:endnote>
  <w:endnote w:type="continuationSeparator" w:id="0">
    <w:p w:rsidR="00B042CC" w:rsidRDefault="00B042CC" w:rsidP="00170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02123"/>
      <w:docPartObj>
        <w:docPartGallery w:val="Page Numbers (Bottom of Page)"/>
        <w:docPartUnique/>
      </w:docPartObj>
    </w:sdtPr>
    <w:sdtContent>
      <w:p w:rsidR="0052231C" w:rsidRDefault="00C6498C" w:rsidP="0052231C">
        <w:pPr>
          <w:pStyle w:val="a9"/>
          <w:jc w:val="center"/>
        </w:pPr>
        <w:r>
          <w:fldChar w:fldCharType="begin"/>
        </w:r>
        <w:r w:rsidR="0052231C">
          <w:instrText>PAGE   \* MERGEFORMAT</w:instrText>
        </w:r>
        <w:r>
          <w:fldChar w:fldCharType="separate"/>
        </w:r>
        <w:r w:rsidR="00DE44A9" w:rsidRPr="00DE44A9">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2CC" w:rsidRDefault="00B042CC" w:rsidP="00170DAB">
      <w:r>
        <w:separator/>
      </w:r>
    </w:p>
  </w:footnote>
  <w:footnote w:type="continuationSeparator" w:id="0">
    <w:p w:rsidR="00B042CC" w:rsidRDefault="00B042CC" w:rsidP="00170D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5E1"/>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9825AC"/>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FD2DCE"/>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00264F"/>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F203FC"/>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1C1A1C"/>
    <w:multiLevelType w:val="hybridMultilevel"/>
    <w:tmpl w:val="54B6491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8C08E5"/>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0A4AAA"/>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F3777C"/>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8A6462"/>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C252C2"/>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C2059A"/>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A96A7C"/>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324C2B"/>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F40CE7"/>
    <w:multiLevelType w:val="hybridMultilevel"/>
    <w:tmpl w:val="CFD47110"/>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3D632E"/>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B620BB"/>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AD6E3C"/>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D771C6"/>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787560"/>
    <w:multiLevelType w:val="hybridMultilevel"/>
    <w:tmpl w:val="E2E06A4E"/>
    <w:lvl w:ilvl="0" w:tplc="BB24ED98">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AE29ED"/>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E14330B"/>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BB5AA0"/>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3A5A89"/>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7C7789"/>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8DB2A74"/>
    <w:multiLevelType w:val="hybridMultilevel"/>
    <w:tmpl w:val="753CD872"/>
    <w:lvl w:ilvl="0" w:tplc="79BEF8F8">
      <w:start w:val="1"/>
      <w:numFmt w:val="decimal"/>
      <w:lvlText w:val="%1."/>
      <w:lvlJc w:val="left"/>
      <w:pPr>
        <w:ind w:left="480" w:hanging="480"/>
      </w:pPr>
      <w:rPr>
        <w:rFonts w:hint="eastAsia"/>
      </w:rPr>
    </w:lvl>
    <w:lvl w:ilvl="1" w:tplc="475E7170">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B762598"/>
    <w:multiLevelType w:val="hybridMultilevel"/>
    <w:tmpl w:val="8438C334"/>
    <w:lvl w:ilvl="0" w:tplc="363AC61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5"/>
  </w:num>
  <w:num w:numId="3">
    <w:abstractNumId w:val="12"/>
  </w:num>
  <w:num w:numId="4">
    <w:abstractNumId w:val="8"/>
  </w:num>
  <w:num w:numId="5">
    <w:abstractNumId w:val="1"/>
  </w:num>
  <w:num w:numId="6">
    <w:abstractNumId w:val="10"/>
  </w:num>
  <w:num w:numId="7">
    <w:abstractNumId w:val="11"/>
  </w:num>
  <w:num w:numId="8">
    <w:abstractNumId w:val="9"/>
  </w:num>
  <w:num w:numId="9">
    <w:abstractNumId w:val="0"/>
  </w:num>
  <w:num w:numId="10">
    <w:abstractNumId w:val="24"/>
  </w:num>
  <w:num w:numId="11">
    <w:abstractNumId w:val="20"/>
  </w:num>
  <w:num w:numId="12">
    <w:abstractNumId w:val="4"/>
  </w:num>
  <w:num w:numId="13">
    <w:abstractNumId w:val="22"/>
  </w:num>
  <w:num w:numId="14">
    <w:abstractNumId w:val="2"/>
  </w:num>
  <w:num w:numId="15">
    <w:abstractNumId w:val="5"/>
  </w:num>
  <w:num w:numId="16">
    <w:abstractNumId w:val="18"/>
  </w:num>
  <w:num w:numId="17">
    <w:abstractNumId w:val="23"/>
  </w:num>
  <w:num w:numId="18">
    <w:abstractNumId w:val="16"/>
  </w:num>
  <w:num w:numId="19">
    <w:abstractNumId w:val="13"/>
  </w:num>
  <w:num w:numId="20">
    <w:abstractNumId w:val="3"/>
  </w:num>
  <w:num w:numId="21">
    <w:abstractNumId w:val="17"/>
  </w:num>
  <w:num w:numId="22">
    <w:abstractNumId w:val="6"/>
  </w:num>
  <w:num w:numId="23">
    <w:abstractNumId w:val="21"/>
  </w:num>
  <w:num w:numId="24">
    <w:abstractNumId w:val="26"/>
  </w:num>
  <w:num w:numId="25">
    <w:abstractNumId w:val="14"/>
  </w:num>
  <w:num w:numId="26">
    <w:abstractNumId w:val="15"/>
  </w:num>
  <w:num w:numId="27">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AMO_ReportControlsVisible" w:val="Empty"/>
    <w:docVar w:name="_AMO_UniqueIdentifier" w:val="cdc624bf-4098-4ee5-ae23-2fae49432c35"/>
  </w:docVars>
  <w:rsids>
    <w:rsidRoot w:val="00A6308F"/>
    <w:rsid w:val="000106AD"/>
    <w:rsid w:val="00011476"/>
    <w:rsid w:val="0002227D"/>
    <w:rsid w:val="00025935"/>
    <w:rsid w:val="00031841"/>
    <w:rsid w:val="0003445B"/>
    <w:rsid w:val="000428E2"/>
    <w:rsid w:val="000504B1"/>
    <w:rsid w:val="00060933"/>
    <w:rsid w:val="00084013"/>
    <w:rsid w:val="000875BB"/>
    <w:rsid w:val="000B0A25"/>
    <w:rsid w:val="000B1111"/>
    <w:rsid w:val="000C3106"/>
    <w:rsid w:val="000D2605"/>
    <w:rsid w:val="000F781D"/>
    <w:rsid w:val="00107B0F"/>
    <w:rsid w:val="00123B66"/>
    <w:rsid w:val="00125C0B"/>
    <w:rsid w:val="0013000C"/>
    <w:rsid w:val="00132A9A"/>
    <w:rsid w:val="00160B8F"/>
    <w:rsid w:val="00161C6E"/>
    <w:rsid w:val="0016770A"/>
    <w:rsid w:val="00170DAB"/>
    <w:rsid w:val="00193238"/>
    <w:rsid w:val="001B1C36"/>
    <w:rsid w:val="001C0659"/>
    <w:rsid w:val="001C7330"/>
    <w:rsid w:val="001D3018"/>
    <w:rsid w:val="001D6153"/>
    <w:rsid w:val="001F7C79"/>
    <w:rsid w:val="00214047"/>
    <w:rsid w:val="00223591"/>
    <w:rsid w:val="00234D18"/>
    <w:rsid w:val="00244478"/>
    <w:rsid w:val="00260B32"/>
    <w:rsid w:val="00277C2B"/>
    <w:rsid w:val="00292FF7"/>
    <w:rsid w:val="0029676E"/>
    <w:rsid w:val="002C15CF"/>
    <w:rsid w:val="002C5652"/>
    <w:rsid w:val="002C59F2"/>
    <w:rsid w:val="002E5284"/>
    <w:rsid w:val="003109E8"/>
    <w:rsid w:val="00322C0A"/>
    <w:rsid w:val="00335D86"/>
    <w:rsid w:val="003368BC"/>
    <w:rsid w:val="00336A82"/>
    <w:rsid w:val="00347EE7"/>
    <w:rsid w:val="00391D59"/>
    <w:rsid w:val="0039383F"/>
    <w:rsid w:val="00397E49"/>
    <w:rsid w:val="003C053A"/>
    <w:rsid w:val="003C1435"/>
    <w:rsid w:val="003C7A12"/>
    <w:rsid w:val="003E0382"/>
    <w:rsid w:val="003E0615"/>
    <w:rsid w:val="003F6029"/>
    <w:rsid w:val="003F61A4"/>
    <w:rsid w:val="004023E4"/>
    <w:rsid w:val="00410E6E"/>
    <w:rsid w:val="00435F82"/>
    <w:rsid w:val="0044699B"/>
    <w:rsid w:val="00461C24"/>
    <w:rsid w:val="004A08A1"/>
    <w:rsid w:val="004B1669"/>
    <w:rsid w:val="004B52D8"/>
    <w:rsid w:val="004C384F"/>
    <w:rsid w:val="004E030E"/>
    <w:rsid w:val="004E308E"/>
    <w:rsid w:val="00500341"/>
    <w:rsid w:val="0051614F"/>
    <w:rsid w:val="0052112D"/>
    <w:rsid w:val="0052231C"/>
    <w:rsid w:val="0054699F"/>
    <w:rsid w:val="00551C80"/>
    <w:rsid w:val="00562B51"/>
    <w:rsid w:val="005737A4"/>
    <w:rsid w:val="00585694"/>
    <w:rsid w:val="005D72F4"/>
    <w:rsid w:val="0060285F"/>
    <w:rsid w:val="00632E1D"/>
    <w:rsid w:val="0064636A"/>
    <w:rsid w:val="00647262"/>
    <w:rsid w:val="0065316D"/>
    <w:rsid w:val="00662926"/>
    <w:rsid w:val="00672321"/>
    <w:rsid w:val="00690277"/>
    <w:rsid w:val="00691920"/>
    <w:rsid w:val="006C1C52"/>
    <w:rsid w:val="006D2532"/>
    <w:rsid w:val="006F10BC"/>
    <w:rsid w:val="00717045"/>
    <w:rsid w:val="0071770F"/>
    <w:rsid w:val="00723A80"/>
    <w:rsid w:val="007425C4"/>
    <w:rsid w:val="007522F5"/>
    <w:rsid w:val="00763A10"/>
    <w:rsid w:val="00772E3A"/>
    <w:rsid w:val="00782E17"/>
    <w:rsid w:val="007C00C8"/>
    <w:rsid w:val="007F3569"/>
    <w:rsid w:val="00805F49"/>
    <w:rsid w:val="008133CF"/>
    <w:rsid w:val="00822C49"/>
    <w:rsid w:val="00826DA6"/>
    <w:rsid w:val="0083654B"/>
    <w:rsid w:val="00843414"/>
    <w:rsid w:val="00847F35"/>
    <w:rsid w:val="00866374"/>
    <w:rsid w:val="008A3DFE"/>
    <w:rsid w:val="008C7449"/>
    <w:rsid w:val="008E5810"/>
    <w:rsid w:val="008F06DF"/>
    <w:rsid w:val="00907419"/>
    <w:rsid w:val="009113F3"/>
    <w:rsid w:val="00931AA1"/>
    <w:rsid w:val="00941DE9"/>
    <w:rsid w:val="00956792"/>
    <w:rsid w:val="00957447"/>
    <w:rsid w:val="00964ED8"/>
    <w:rsid w:val="0099172C"/>
    <w:rsid w:val="009D448F"/>
    <w:rsid w:val="009E4EB6"/>
    <w:rsid w:val="009F2A20"/>
    <w:rsid w:val="00A054AF"/>
    <w:rsid w:val="00A14BFA"/>
    <w:rsid w:val="00A30898"/>
    <w:rsid w:val="00A31317"/>
    <w:rsid w:val="00A31F87"/>
    <w:rsid w:val="00A33737"/>
    <w:rsid w:val="00A34A86"/>
    <w:rsid w:val="00A40DA0"/>
    <w:rsid w:val="00A5189F"/>
    <w:rsid w:val="00A6008B"/>
    <w:rsid w:val="00A611F0"/>
    <w:rsid w:val="00A6308F"/>
    <w:rsid w:val="00A82EBC"/>
    <w:rsid w:val="00A9014D"/>
    <w:rsid w:val="00AE2528"/>
    <w:rsid w:val="00AE69BE"/>
    <w:rsid w:val="00AF1244"/>
    <w:rsid w:val="00B0365D"/>
    <w:rsid w:val="00B042CC"/>
    <w:rsid w:val="00B04F77"/>
    <w:rsid w:val="00B0706C"/>
    <w:rsid w:val="00B3757D"/>
    <w:rsid w:val="00B577A8"/>
    <w:rsid w:val="00B903F9"/>
    <w:rsid w:val="00B9178D"/>
    <w:rsid w:val="00BA221C"/>
    <w:rsid w:val="00BA2737"/>
    <w:rsid w:val="00BC0372"/>
    <w:rsid w:val="00BC1FB5"/>
    <w:rsid w:val="00BD315E"/>
    <w:rsid w:val="00BE3756"/>
    <w:rsid w:val="00BE6BB0"/>
    <w:rsid w:val="00BF0539"/>
    <w:rsid w:val="00BF5BB0"/>
    <w:rsid w:val="00BF6DD4"/>
    <w:rsid w:val="00BF711F"/>
    <w:rsid w:val="00BF7C6A"/>
    <w:rsid w:val="00C4082D"/>
    <w:rsid w:val="00C511CD"/>
    <w:rsid w:val="00C62443"/>
    <w:rsid w:val="00C6498C"/>
    <w:rsid w:val="00C75A5C"/>
    <w:rsid w:val="00C82834"/>
    <w:rsid w:val="00C82B1D"/>
    <w:rsid w:val="00C85414"/>
    <w:rsid w:val="00CA7CF8"/>
    <w:rsid w:val="00CE69CD"/>
    <w:rsid w:val="00CE69DB"/>
    <w:rsid w:val="00CF71DC"/>
    <w:rsid w:val="00D05903"/>
    <w:rsid w:val="00D201E4"/>
    <w:rsid w:val="00D522F4"/>
    <w:rsid w:val="00D547E9"/>
    <w:rsid w:val="00D77956"/>
    <w:rsid w:val="00DA4CD7"/>
    <w:rsid w:val="00DB18BC"/>
    <w:rsid w:val="00DC29EC"/>
    <w:rsid w:val="00DC6C8D"/>
    <w:rsid w:val="00DC763E"/>
    <w:rsid w:val="00DD4F32"/>
    <w:rsid w:val="00DE44A9"/>
    <w:rsid w:val="00DF5ADC"/>
    <w:rsid w:val="00DF7B44"/>
    <w:rsid w:val="00E0294E"/>
    <w:rsid w:val="00E1789A"/>
    <w:rsid w:val="00E27026"/>
    <w:rsid w:val="00E4171B"/>
    <w:rsid w:val="00E526E7"/>
    <w:rsid w:val="00E55E93"/>
    <w:rsid w:val="00E62E6A"/>
    <w:rsid w:val="00E71320"/>
    <w:rsid w:val="00E9435C"/>
    <w:rsid w:val="00EA399B"/>
    <w:rsid w:val="00EA66E0"/>
    <w:rsid w:val="00ED12B8"/>
    <w:rsid w:val="00EE7D04"/>
    <w:rsid w:val="00F04E1E"/>
    <w:rsid w:val="00F14319"/>
    <w:rsid w:val="00F27446"/>
    <w:rsid w:val="00F30355"/>
    <w:rsid w:val="00F47593"/>
    <w:rsid w:val="00F5555B"/>
    <w:rsid w:val="00F87DBD"/>
    <w:rsid w:val="00FB23DA"/>
    <w:rsid w:val="00FB2EDF"/>
    <w:rsid w:val="00FC5C98"/>
    <w:rsid w:val="00FD563F"/>
    <w:rsid w:val="00FD6CFF"/>
    <w:rsid w:val="00FE124A"/>
    <w:rsid w:val="00FF2716"/>
    <w:rsid w:val="00FF4B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563F"/>
    <w:pPr>
      <w:ind w:leftChars="200" w:left="480"/>
    </w:pPr>
  </w:style>
  <w:style w:type="character" w:styleId="a5">
    <w:name w:val="Hyperlink"/>
    <w:rsid w:val="00FE124A"/>
    <w:rPr>
      <w:color w:val="993333"/>
      <w:u w:val="single"/>
    </w:rPr>
  </w:style>
  <w:style w:type="character" w:styleId="a6">
    <w:name w:val="FollowedHyperlink"/>
    <w:basedOn w:val="a0"/>
    <w:uiPriority w:val="99"/>
    <w:semiHidden/>
    <w:unhideWhenUsed/>
    <w:rsid w:val="00FE124A"/>
    <w:rPr>
      <w:color w:val="800080" w:themeColor="followedHyperlink"/>
      <w:u w:val="single"/>
    </w:rPr>
  </w:style>
  <w:style w:type="paragraph" w:styleId="a7">
    <w:name w:val="header"/>
    <w:basedOn w:val="a"/>
    <w:link w:val="a8"/>
    <w:uiPriority w:val="99"/>
    <w:unhideWhenUsed/>
    <w:rsid w:val="00170DAB"/>
    <w:pPr>
      <w:tabs>
        <w:tab w:val="center" w:pos="4153"/>
        <w:tab w:val="right" w:pos="8306"/>
      </w:tabs>
      <w:snapToGrid w:val="0"/>
    </w:pPr>
    <w:rPr>
      <w:sz w:val="20"/>
      <w:szCs w:val="20"/>
    </w:rPr>
  </w:style>
  <w:style w:type="character" w:customStyle="1" w:styleId="a8">
    <w:name w:val="頁首 字元"/>
    <w:basedOn w:val="a0"/>
    <w:link w:val="a7"/>
    <w:uiPriority w:val="99"/>
    <w:rsid w:val="00170DAB"/>
    <w:rPr>
      <w:sz w:val="20"/>
      <w:szCs w:val="20"/>
    </w:rPr>
  </w:style>
  <w:style w:type="paragraph" w:styleId="a9">
    <w:name w:val="footer"/>
    <w:basedOn w:val="a"/>
    <w:link w:val="aa"/>
    <w:uiPriority w:val="99"/>
    <w:unhideWhenUsed/>
    <w:rsid w:val="00170DAB"/>
    <w:pPr>
      <w:tabs>
        <w:tab w:val="center" w:pos="4153"/>
        <w:tab w:val="right" w:pos="8306"/>
      </w:tabs>
      <w:snapToGrid w:val="0"/>
    </w:pPr>
    <w:rPr>
      <w:sz w:val="20"/>
      <w:szCs w:val="20"/>
    </w:rPr>
  </w:style>
  <w:style w:type="character" w:customStyle="1" w:styleId="aa">
    <w:name w:val="頁尾 字元"/>
    <w:basedOn w:val="a0"/>
    <w:link w:val="a9"/>
    <w:uiPriority w:val="99"/>
    <w:rsid w:val="00170DAB"/>
    <w:rPr>
      <w:sz w:val="20"/>
      <w:szCs w:val="20"/>
    </w:rPr>
  </w:style>
  <w:style w:type="paragraph" w:customStyle="1" w:styleId="Default">
    <w:name w:val="Default"/>
    <w:rsid w:val="000D2605"/>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3757D"/>
    <w:rPr>
      <w:sz w:val="18"/>
      <w:szCs w:val="18"/>
    </w:rPr>
  </w:style>
  <w:style w:type="paragraph" w:styleId="ac">
    <w:name w:val="annotation text"/>
    <w:basedOn w:val="a"/>
    <w:link w:val="ad"/>
    <w:uiPriority w:val="99"/>
    <w:semiHidden/>
    <w:unhideWhenUsed/>
    <w:rsid w:val="00B3757D"/>
  </w:style>
  <w:style w:type="character" w:customStyle="1" w:styleId="ad">
    <w:name w:val="註解文字 字元"/>
    <w:basedOn w:val="a0"/>
    <w:link w:val="ac"/>
    <w:uiPriority w:val="99"/>
    <w:semiHidden/>
    <w:rsid w:val="00B3757D"/>
  </w:style>
  <w:style w:type="paragraph" w:styleId="ae">
    <w:name w:val="annotation subject"/>
    <w:basedOn w:val="ac"/>
    <w:next w:val="ac"/>
    <w:link w:val="af"/>
    <w:uiPriority w:val="99"/>
    <w:semiHidden/>
    <w:unhideWhenUsed/>
    <w:rsid w:val="00B3757D"/>
    <w:rPr>
      <w:b/>
      <w:bCs/>
    </w:rPr>
  </w:style>
  <w:style w:type="character" w:customStyle="1" w:styleId="af">
    <w:name w:val="註解主旨 字元"/>
    <w:basedOn w:val="ad"/>
    <w:link w:val="ae"/>
    <w:uiPriority w:val="99"/>
    <w:semiHidden/>
    <w:rsid w:val="00B3757D"/>
    <w:rPr>
      <w:b/>
      <w:bCs/>
    </w:rPr>
  </w:style>
  <w:style w:type="paragraph" w:styleId="af0">
    <w:name w:val="Balloon Text"/>
    <w:basedOn w:val="a"/>
    <w:link w:val="af1"/>
    <w:uiPriority w:val="99"/>
    <w:semiHidden/>
    <w:unhideWhenUsed/>
    <w:rsid w:val="00B3757D"/>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3757D"/>
    <w:rPr>
      <w:rFonts w:asciiTheme="majorHAnsi" w:eastAsiaTheme="majorEastAsia" w:hAnsiTheme="majorHAnsi" w:cstheme="majorBidi"/>
      <w:sz w:val="18"/>
      <w:szCs w:val="18"/>
    </w:rPr>
  </w:style>
  <w:style w:type="paragraph" w:styleId="Web">
    <w:name w:val="Normal (Web)"/>
    <w:basedOn w:val="a"/>
    <w:uiPriority w:val="99"/>
    <w:unhideWhenUsed/>
    <w:rsid w:val="00A14BFA"/>
    <w:pPr>
      <w:widowControl/>
      <w:spacing w:before="100" w:beforeAutospacing="1" w:after="100" w:afterAutospacing="1"/>
    </w:pPr>
    <w:rPr>
      <w:rFonts w:ascii="新細明體" w:eastAsia="新細明體" w:hAnsi="新細明體" w:cs="新細明體"/>
      <w:kern w:val="0"/>
      <w:szCs w:val="24"/>
    </w:rPr>
  </w:style>
  <w:style w:type="paragraph" w:styleId="af2">
    <w:name w:val="Date"/>
    <w:basedOn w:val="a"/>
    <w:next w:val="a"/>
    <w:link w:val="af3"/>
    <w:uiPriority w:val="99"/>
    <w:semiHidden/>
    <w:unhideWhenUsed/>
    <w:rsid w:val="00125C0B"/>
    <w:pPr>
      <w:jc w:val="right"/>
    </w:pPr>
  </w:style>
  <w:style w:type="character" w:customStyle="1" w:styleId="af3">
    <w:name w:val="日期 字元"/>
    <w:basedOn w:val="a0"/>
    <w:link w:val="af2"/>
    <w:uiPriority w:val="99"/>
    <w:semiHidden/>
    <w:rsid w:val="00125C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9</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dc:creator>
  <cp:lastModifiedBy>a110701</cp:lastModifiedBy>
  <cp:revision>60</cp:revision>
  <cp:lastPrinted>2018-08-15T01:56:00Z</cp:lastPrinted>
  <dcterms:created xsi:type="dcterms:W3CDTF">2017-01-17T10:23:00Z</dcterms:created>
  <dcterms:modified xsi:type="dcterms:W3CDTF">2018-08-16T01:11:00Z</dcterms:modified>
</cp:coreProperties>
</file>