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F5" w:rsidRPr="005124BD" w:rsidRDefault="00B55CB7">
      <w:pPr>
        <w:snapToGrid w:val="0"/>
        <w:jc w:val="center"/>
        <w:rPr>
          <w:rFonts w:eastAsia="標楷體"/>
          <w:b/>
          <w:bCs/>
          <w:color w:val="000000"/>
          <w:sz w:val="32"/>
        </w:rPr>
      </w:pPr>
      <w:r w:rsidRPr="005124BD">
        <w:rPr>
          <w:rFonts w:eastAsia="標楷體"/>
          <w:b/>
          <w:bCs/>
          <w:color w:val="000000"/>
          <w:sz w:val="32"/>
        </w:rPr>
        <w:t>全民健康保險檔案分析審查異常不予支付指標及處理方式</w:t>
      </w:r>
    </w:p>
    <w:p w:rsidR="00B03EF5" w:rsidRPr="005124BD" w:rsidRDefault="00B55CB7">
      <w:pPr>
        <w:rPr>
          <w:rFonts w:eastAsia="標楷體"/>
        </w:rPr>
      </w:pPr>
      <w:r w:rsidRPr="005124BD">
        <w:rPr>
          <w:rFonts w:eastAsia="標楷體"/>
          <w:b/>
          <w:bCs/>
          <w:color w:val="000000"/>
          <w:sz w:val="28"/>
          <w:shd w:val="clear" w:color="auto" w:fill="FFFFFF"/>
        </w:rPr>
        <w:t>牙醫總額部門</w:t>
      </w:r>
    </w:p>
    <w:tbl>
      <w:tblPr>
        <w:tblW w:w="9215" w:type="dxa"/>
        <w:tblInd w:w="-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7769"/>
      </w:tblGrid>
      <w:tr w:rsidR="00B03EF5" w:rsidRPr="005124BD">
        <w:tc>
          <w:tcPr>
            <w:tcW w:w="144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aps/>
                <w:color w:val="000000"/>
              </w:rPr>
            </w:pPr>
            <w:r w:rsidRPr="005124BD">
              <w:rPr>
                <w:rFonts w:eastAsia="標楷體"/>
                <w:caps/>
                <w:color w:val="000000"/>
              </w:rPr>
              <w:t>指標名稱</w:t>
            </w:r>
          </w:p>
        </w:tc>
        <w:tc>
          <w:tcPr>
            <w:tcW w:w="77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</w:rPr>
              <w:t>031-</w:t>
            </w:r>
            <w:r w:rsidRPr="005124BD">
              <w:rPr>
                <w:rFonts w:eastAsia="標楷體"/>
                <w:color w:val="000000"/>
              </w:rPr>
              <w:t>牙醫門診當月就診超過</w:t>
            </w:r>
            <w:r w:rsidRPr="005124BD">
              <w:rPr>
                <w:rFonts w:eastAsia="標楷體"/>
                <w:color w:val="000000"/>
              </w:rPr>
              <w:t>9</w:t>
            </w:r>
            <w:r w:rsidRPr="005124BD">
              <w:rPr>
                <w:rFonts w:eastAsia="標楷體"/>
                <w:color w:val="000000"/>
              </w:rPr>
              <w:t>次以上</w:t>
            </w:r>
          </w:p>
        </w:tc>
      </w:tr>
      <w:tr w:rsidR="00B03EF5" w:rsidRPr="005124BD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aps/>
                <w:color w:val="000000"/>
              </w:rPr>
            </w:pPr>
            <w:r w:rsidRPr="005124BD">
              <w:rPr>
                <w:rFonts w:eastAsia="標楷體"/>
                <w:caps/>
                <w:color w:val="000000"/>
              </w:rPr>
              <w:t>實施目的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pStyle w:val="a3"/>
              <w:rPr>
                <w:sz w:val="24"/>
              </w:rPr>
            </w:pPr>
            <w:r w:rsidRPr="005124BD">
              <w:rPr>
                <w:sz w:val="24"/>
              </w:rPr>
              <w:t>提高醫療品質及保障民眾就醫權益，減少民眾就醫往返的不便，更有效率地運用醫療資源。</w:t>
            </w:r>
          </w:p>
        </w:tc>
      </w:tr>
      <w:tr w:rsidR="00B03EF5" w:rsidRPr="005124BD">
        <w:trPr>
          <w:trHeight w:val="2916"/>
        </w:trPr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指標定義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排除下列案件後，按診所代碼及病人身分證號同</w:t>
            </w:r>
            <w:proofErr w:type="gramStart"/>
            <w:r w:rsidRPr="005124BD">
              <w:rPr>
                <w:rFonts w:eastAsia="標楷體"/>
                <w:color w:val="000000"/>
              </w:rPr>
              <w:t>院所歸戶</w:t>
            </w:r>
            <w:proofErr w:type="gramEnd"/>
            <w:r w:rsidRPr="005124BD">
              <w:rPr>
                <w:rFonts w:eastAsia="標楷體"/>
                <w:color w:val="000000"/>
              </w:rPr>
              <w:t>，當月就診超過</w:t>
            </w:r>
            <w:r w:rsidRPr="005124BD">
              <w:rPr>
                <w:rFonts w:eastAsia="標楷體"/>
                <w:color w:val="000000"/>
              </w:rPr>
              <w:t>9</w:t>
            </w:r>
            <w:r w:rsidRPr="005124BD">
              <w:rPr>
                <w:rFonts w:eastAsia="標楷體"/>
                <w:color w:val="000000"/>
              </w:rPr>
              <w:t>次以上個案</w:t>
            </w:r>
            <w:r w:rsidRPr="005124BD">
              <w:rPr>
                <w:rFonts w:eastAsia="標楷體"/>
                <w:color w:val="000000"/>
              </w:rPr>
              <w:t>(</w:t>
            </w:r>
            <w:r w:rsidRPr="005124BD">
              <w:rPr>
                <w:rFonts w:eastAsia="標楷體"/>
                <w:color w:val="000000"/>
              </w:rPr>
              <w:t>意即第</w:t>
            </w:r>
            <w:r w:rsidRPr="005124BD">
              <w:rPr>
                <w:rFonts w:eastAsia="標楷體"/>
                <w:color w:val="000000"/>
              </w:rPr>
              <w:t>10</w:t>
            </w:r>
            <w:r w:rsidRPr="005124BD">
              <w:rPr>
                <w:rFonts w:eastAsia="標楷體"/>
                <w:color w:val="000000"/>
              </w:rPr>
              <w:t>次起不予支付</w:t>
            </w:r>
            <w:r w:rsidRPr="005124BD">
              <w:rPr>
                <w:rFonts w:eastAsia="標楷體"/>
                <w:color w:val="000000"/>
              </w:rPr>
              <w:t>)</w:t>
            </w:r>
            <w:r w:rsidRPr="005124BD">
              <w:rPr>
                <w:rFonts w:eastAsia="標楷體"/>
                <w:color w:val="000000"/>
              </w:rPr>
              <w:t>，依後列「處理方式」核減超過次數之診察費。</w:t>
            </w:r>
          </w:p>
          <w:p w:rsidR="00B03EF5" w:rsidRPr="005124BD" w:rsidRDefault="00B55CB7">
            <w:pPr>
              <w:snapToGrid w:val="0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</w:rPr>
              <w:t>排除條件：</w:t>
            </w:r>
          </w:p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診察費為</w:t>
            </w:r>
            <w:r w:rsidRPr="005124BD">
              <w:rPr>
                <w:rFonts w:eastAsia="標楷體"/>
                <w:color w:val="000000"/>
              </w:rPr>
              <w:t>0</w:t>
            </w:r>
            <w:r w:rsidRPr="005124BD">
              <w:rPr>
                <w:rFonts w:eastAsia="標楷體"/>
                <w:color w:val="000000"/>
              </w:rPr>
              <w:t>。</w:t>
            </w:r>
          </w:p>
          <w:p w:rsidR="00B03EF5" w:rsidRPr="005124BD" w:rsidRDefault="00B55CB7">
            <w:pPr>
              <w:snapToGrid w:val="0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</w:rPr>
              <w:t>排除牙</w:t>
            </w:r>
            <w:r w:rsidRPr="005124BD">
              <w:rPr>
                <w:rFonts w:eastAsia="標楷體"/>
              </w:rPr>
              <w:t>科相關之重大傷病案件</w:t>
            </w:r>
            <w:r w:rsidRPr="005124BD">
              <w:rPr>
                <w:rFonts w:eastAsia="標楷體"/>
              </w:rPr>
              <w:t>(1)</w:t>
            </w:r>
            <w:r w:rsidRPr="005124BD">
              <w:rPr>
                <w:rFonts w:eastAsia="標楷體"/>
              </w:rPr>
              <w:t>需積極或長期治療之癌症</w:t>
            </w:r>
            <w:r w:rsidRPr="005124BD">
              <w:rPr>
                <w:rFonts w:eastAsia="標楷體"/>
              </w:rPr>
              <w:t>ICD-9-CM 140-208</w:t>
            </w:r>
            <w:r w:rsidRPr="005124BD">
              <w:rPr>
                <w:rFonts w:eastAsia="標楷體"/>
              </w:rPr>
              <w:t>；</w:t>
            </w:r>
            <w:r w:rsidRPr="005124BD">
              <w:rPr>
                <w:rFonts w:eastAsia="標楷體"/>
              </w:rPr>
              <w:t>ICD-10-CM/PCS C00-C96,</w:t>
            </w:r>
            <w:r w:rsidRPr="005124BD">
              <w:rPr>
                <w:rFonts w:eastAsia="標楷體"/>
              </w:rPr>
              <w:t>排除</w:t>
            </w:r>
            <w:r w:rsidRPr="005124BD">
              <w:rPr>
                <w:rFonts w:eastAsia="標楷體"/>
              </w:rPr>
              <w:t>C944</w:t>
            </w:r>
            <w:r w:rsidRPr="005124BD">
              <w:rPr>
                <w:rFonts w:eastAsia="標楷體"/>
              </w:rPr>
              <w:t>、</w:t>
            </w:r>
            <w:r w:rsidRPr="005124BD">
              <w:rPr>
                <w:rFonts w:eastAsia="標楷體"/>
              </w:rPr>
              <w:t>C946(2)</w:t>
            </w:r>
            <w:r w:rsidRPr="005124BD">
              <w:rPr>
                <w:rFonts w:eastAsia="標楷體"/>
              </w:rPr>
              <w:t>先天性凝血異常</w:t>
            </w:r>
            <w:r w:rsidRPr="005124BD">
              <w:rPr>
                <w:rFonts w:eastAsia="標楷體"/>
              </w:rPr>
              <w:t>ICD-9CM2860,2861,2862,2863</w:t>
            </w:r>
            <w:r w:rsidRPr="005124BD">
              <w:rPr>
                <w:rFonts w:eastAsia="標楷體"/>
              </w:rPr>
              <w:t>；</w:t>
            </w:r>
            <w:r w:rsidRPr="005124BD">
              <w:rPr>
                <w:rFonts w:eastAsia="標楷體"/>
              </w:rPr>
              <w:t>ICD-10- CM/PCS  D66,D67,D681,D682(3)</w:t>
            </w:r>
            <w:r w:rsidRPr="005124BD">
              <w:rPr>
                <w:rFonts w:eastAsia="標楷體"/>
              </w:rPr>
              <w:t>先天性畸形</w:t>
            </w:r>
            <w:r w:rsidRPr="005124BD">
              <w:rPr>
                <w:rFonts w:eastAsia="標楷體"/>
              </w:rPr>
              <w:t>(</w:t>
            </w:r>
            <w:r w:rsidRPr="005124BD">
              <w:rPr>
                <w:rFonts w:eastAsia="標楷體"/>
              </w:rPr>
              <w:t>唇、顎裂</w:t>
            </w:r>
            <w:r w:rsidRPr="005124BD">
              <w:rPr>
                <w:rFonts w:eastAsia="標楷體"/>
              </w:rPr>
              <w:t>) ICD-9CM 74901-74904,74911-74914,74921-74925</w:t>
            </w:r>
            <w:r w:rsidRPr="005124BD">
              <w:rPr>
                <w:rFonts w:eastAsia="標楷體"/>
              </w:rPr>
              <w:t>；</w:t>
            </w:r>
            <w:r w:rsidRPr="005124BD">
              <w:rPr>
                <w:rFonts w:eastAsia="標楷體"/>
              </w:rPr>
              <w:t>ICD-10- CM/PCS   Q35,Q36,Q37</w:t>
            </w:r>
            <w:r w:rsidRPr="005124BD">
              <w:rPr>
                <w:rFonts w:eastAsia="標楷體"/>
              </w:rPr>
              <w:t>。</w:t>
            </w:r>
          </w:p>
          <w:p w:rsidR="00B03EF5" w:rsidRPr="005124BD" w:rsidRDefault="00B55CB7">
            <w:pPr>
              <w:snapToGrid w:val="0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</w:rPr>
              <w:t>排除特殊服務項目醫療服務試辦計畫案件，係指排除案件分類為</w:t>
            </w:r>
            <w:r w:rsidRPr="005124BD">
              <w:rPr>
                <w:rFonts w:eastAsia="標楷體"/>
              </w:rPr>
              <w:t>16</w:t>
            </w:r>
            <w:r w:rsidRPr="005124BD">
              <w:rPr>
                <w:rFonts w:eastAsia="標楷體"/>
              </w:rPr>
              <w:t>之案件。</w:t>
            </w:r>
          </w:p>
        </w:tc>
      </w:tr>
      <w:tr w:rsidR="00B03EF5" w:rsidRPr="005124BD">
        <w:trPr>
          <w:trHeight w:val="439"/>
        </w:trPr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指標屬性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負向</w:t>
            </w:r>
          </w:p>
        </w:tc>
      </w:tr>
      <w:tr w:rsidR="00B03EF5" w:rsidRPr="005124BD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分析單位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依院所按月分析</w:t>
            </w:r>
          </w:p>
        </w:tc>
      </w:tr>
      <w:tr w:rsidR="00B03EF5" w:rsidRPr="005124BD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分析範圍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牙醫門診總額部門</w:t>
            </w:r>
          </w:p>
        </w:tc>
      </w:tr>
      <w:tr w:rsidR="00B03EF5" w:rsidRPr="005124BD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處理方式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</w:rPr>
              <w:t>不予支付點數＝</w:t>
            </w:r>
            <w:r w:rsidRPr="005124BD">
              <w:rPr>
                <w:rFonts w:eastAsia="標楷體"/>
              </w:rPr>
              <w:t>【</w:t>
            </w:r>
            <w:r w:rsidRPr="005124BD">
              <w:rPr>
                <w:rFonts w:eastAsia="標楷體"/>
                <w:color w:val="000000"/>
              </w:rPr>
              <w:t>（當月就診</w:t>
            </w:r>
            <w:r w:rsidRPr="005124BD">
              <w:rPr>
                <w:rFonts w:eastAsia="標楷體"/>
                <w:color w:val="000000"/>
              </w:rPr>
              <w:t>9</w:t>
            </w:r>
            <w:r w:rsidRPr="005124BD">
              <w:rPr>
                <w:rFonts w:eastAsia="標楷體"/>
                <w:color w:val="000000"/>
              </w:rPr>
              <w:t>次以上病人總就診次數－當月就診</w:t>
            </w:r>
            <w:r w:rsidRPr="005124BD">
              <w:rPr>
                <w:rFonts w:eastAsia="標楷體"/>
                <w:color w:val="000000"/>
              </w:rPr>
              <w:t>9</w:t>
            </w:r>
            <w:r w:rsidRPr="005124BD">
              <w:rPr>
                <w:rFonts w:eastAsia="標楷體"/>
                <w:color w:val="000000"/>
              </w:rPr>
              <w:t>次以上病人人數</w:t>
            </w:r>
            <w:r w:rsidRPr="005124BD">
              <w:rPr>
                <w:rFonts w:eastAsia="標楷體"/>
                <w:color w:val="000000"/>
              </w:rPr>
              <w:t>*9</w:t>
            </w:r>
            <w:r w:rsidRPr="005124BD">
              <w:rPr>
                <w:rFonts w:eastAsia="標楷體"/>
                <w:color w:val="000000"/>
              </w:rPr>
              <w:t>）</w:t>
            </w:r>
            <w:r w:rsidRPr="005124BD">
              <w:rPr>
                <w:rFonts w:eastAsia="標楷體"/>
                <w:color w:val="000000"/>
              </w:rPr>
              <w:t>÷</w:t>
            </w:r>
            <w:r w:rsidRPr="005124BD">
              <w:rPr>
                <w:rFonts w:eastAsia="標楷體"/>
                <w:color w:val="000000"/>
              </w:rPr>
              <w:t>當月就診</w:t>
            </w:r>
            <w:r w:rsidRPr="005124BD">
              <w:rPr>
                <w:rFonts w:eastAsia="標楷體"/>
                <w:color w:val="000000"/>
              </w:rPr>
              <w:t>9</w:t>
            </w:r>
            <w:r w:rsidRPr="005124BD">
              <w:rPr>
                <w:rFonts w:eastAsia="標楷體"/>
                <w:color w:val="000000"/>
              </w:rPr>
              <w:t>次以上病人總就診次數</w:t>
            </w:r>
            <w:r w:rsidRPr="005124BD">
              <w:rPr>
                <w:rFonts w:eastAsia="標楷體"/>
              </w:rPr>
              <w:t>】</w:t>
            </w:r>
            <w:proofErr w:type="gramStart"/>
            <w:r w:rsidRPr="005124BD">
              <w:rPr>
                <w:rFonts w:eastAsia="標楷體"/>
                <w:color w:val="000000"/>
              </w:rPr>
              <w:t>＊</w:t>
            </w:r>
            <w:proofErr w:type="gramEnd"/>
            <w:r w:rsidRPr="005124BD">
              <w:rPr>
                <w:rFonts w:eastAsia="標楷體"/>
                <w:color w:val="000000"/>
              </w:rPr>
              <w:t>當月就診</w:t>
            </w:r>
            <w:r w:rsidRPr="005124BD">
              <w:rPr>
                <w:rFonts w:eastAsia="標楷體"/>
                <w:color w:val="000000"/>
              </w:rPr>
              <w:t>9</w:t>
            </w:r>
            <w:r w:rsidRPr="005124BD">
              <w:rPr>
                <w:rFonts w:eastAsia="標楷體"/>
                <w:color w:val="000000"/>
              </w:rPr>
              <w:t>次以上病人申報之總診察費。</w:t>
            </w:r>
          </w:p>
        </w:tc>
      </w:tr>
      <w:tr w:rsidR="00B03EF5" w:rsidRPr="005124BD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衛生福利部核准日期及文號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中華民國</w:t>
            </w:r>
            <w:r w:rsidRPr="005124BD">
              <w:rPr>
                <w:rFonts w:eastAsia="標楷體"/>
                <w:color w:val="000000"/>
              </w:rPr>
              <w:t>104</w:t>
            </w:r>
            <w:r w:rsidRPr="005124BD">
              <w:rPr>
                <w:rFonts w:eastAsia="標楷體"/>
                <w:color w:val="000000"/>
              </w:rPr>
              <w:t>年</w:t>
            </w:r>
            <w:r w:rsidRPr="005124BD">
              <w:rPr>
                <w:rFonts w:eastAsia="標楷體"/>
                <w:color w:val="000000"/>
              </w:rPr>
              <w:t>6</w:t>
            </w:r>
            <w:r w:rsidRPr="005124BD">
              <w:rPr>
                <w:rFonts w:eastAsia="標楷體"/>
                <w:color w:val="000000"/>
              </w:rPr>
              <w:t>月</w:t>
            </w:r>
            <w:r w:rsidRPr="005124BD">
              <w:rPr>
                <w:rFonts w:eastAsia="標楷體"/>
                <w:color w:val="000000"/>
              </w:rPr>
              <w:t>3</w:t>
            </w:r>
            <w:r w:rsidRPr="005124BD">
              <w:rPr>
                <w:rFonts w:eastAsia="標楷體"/>
                <w:color w:val="000000"/>
              </w:rPr>
              <w:t>日衛</w:t>
            </w:r>
            <w:proofErr w:type="gramStart"/>
            <w:r w:rsidRPr="005124BD">
              <w:rPr>
                <w:rFonts w:eastAsia="標楷體"/>
                <w:color w:val="000000"/>
              </w:rPr>
              <w:t>部保字</w:t>
            </w:r>
            <w:proofErr w:type="gramEnd"/>
            <w:r w:rsidRPr="005124BD">
              <w:rPr>
                <w:rFonts w:eastAsia="標楷體"/>
                <w:color w:val="000000"/>
              </w:rPr>
              <w:t>第</w:t>
            </w:r>
            <w:r w:rsidRPr="005124BD">
              <w:rPr>
                <w:rFonts w:eastAsia="標楷體"/>
                <w:color w:val="000000"/>
              </w:rPr>
              <w:t>1040014763</w:t>
            </w:r>
            <w:r w:rsidRPr="005124BD">
              <w:rPr>
                <w:rFonts w:eastAsia="標楷體"/>
                <w:color w:val="000000"/>
              </w:rPr>
              <w:t>號函</w:t>
            </w:r>
          </w:p>
        </w:tc>
      </w:tr>
      <w:tr w:rsidR="00B03EF5" w:rsidRPr="005124BD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健保署公告日期及文號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中華民國</w:t>
            </w:r>
            <w:r w:rsidRPr="005124BD">
              <w:rPr>
                <w:rFonts w:eastAsia="標楷體"/>
                <w:color w:val="000000"/>
              </w:rPr>
              <w:t>104</w:t>
            </w:r>
            <w:r w:rsidRPr="005124BD">
              <w:rPr>
                <w:rFonts w:eastAsia="標楷體"/>
                <w:color w:val="000000"/>
              </w:rPr>
              <w:t>年</w:t>
            </w:r>
            <w:r w:rsidRPr="005124BD">
              <w:rPr>
                <w:rFonts w:eastAsia="標楷體"/>
                <w:color w:val="000000"/>
              </w:rPr>
              <w:t>6</w:t>
            </w:r>
            <w:r w:rsidRPr="005124BD">
              <w:rPr>
                <w:rFonts w:eastAsia="標楷體"/>
                <w:color w:val="000000"/>
              </w:rPr>
              <w:t>月</w:t>
            </w:r>
            <w:r w:rsidRPr="005124BD">
              <w:rPr>
                <w:rFonts w:eastAsia="標楷體"/>
                <w:color w:val="000000"/>
              </w:rPr>
              <w:t>23</w:t>
            </w:r>
            <w:r w:rsidRPr="005124BD">
              <w:rPr>
                <w:rFonts w:eastAsia="標楷體"/>
                <w:color w:val="000000"/>
              </w:rPr>
              <w:t>日</w:t>
            </w:r>
            <w:proofErr w:type="gramStart"/>
            <w:r w:rsidRPr="005124BD">
              <w:rPr>
                <w:rFonts w:eastAsia="標楷體"/>
                <w:color w:val="000000"/>
              </w:rPr>
              <w:t>健保審字第</w:t>
            </w:r>
            <w:r w:rsidRPr="005124BD">
              <w:rPr>
                <w:rFonts w:eastAsia="標楷體"/>
                <w:color w:val="000000"/>
              </w:rPr>
              <w:t>1040035716</w:t>
            </w:r>
            <w:r w:rsidRPr="005124BD">
              <w:rPr>
                <w:rFonts w:eastAsia="標楷體"/>
                <w:color w:val="000000"/>
              </w:rPr>
              <w:t>號</w:t>
            </w:r>
            <w:proofErr w:type="gramEnd"/>
          </w:p>
        </w:tc>
      </w:tr>
      <w:tr w:rsidR="00B03EF5" w:rsidRPr="005124BD">
        <w:tc>
          <w:tcPr>
            <w:tcW w:w="144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實施起日</w:t>
            </w:r>
          </w:p>
        </w:tc>
        <w:tc>
          <w:tcPr>
            <w:tcW w:w="77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rPr>
                <w:rFonts w:eastAsia="標楷體"/>
                <w:color w:val="000000"/>
              </w:rPr>
            </w:pPr>
            <w:r w:rsidRPr="005124BD">
              <w:rPr>
                <w:rFonts w:eastAsia="標楷體"/>
                <w:color w:val="000000"/>
              </w:rPr>
              <w:t>105</w:t>
            </w:r>
            <w:r w:rsidRPr="005124BD">
              <w:rPr>
                <w:rFonts w:eastAsia="標楷體"/>
                <w:color w:val="000000"/>
              </w:rPr>
              <w:t>年</w:t>
            </w:r>
            <w:r w:rsidRPr="005124BD">
              <w:rPr>
                <w:rFonts w:eastAsia="標楷體"/>
                <w:color w:val="000000"/>
              </w:rPr>
              <w:t>1</w:t>
            </w:r>
            <w:r w:rsidRPr="005124BD">
              <w:rPr>
                <w:rFonts w:eastAsia="標楷體"/>
                <w:color w:val="000000"/>
              </w:rPr>
              <w:t>月</w:t>
            </w:r>
            <w:r w:rsidRPr="005124BD">
              <w:rPr>
                <w:rFonts w:eastAsia="標楷體"/>
                <w:color w:val="000000"/>
              </w:rPr>
              <w:t>1</w:t>
            </w:r>
            <w:r w:rsidRPr="005124BD">
              <w:rPr>
                <w:rFonts w:eastAsia="標楷體"/>
                <w:color w:val="000000"/>
              </w:rPr>
              <w:t>日（費用年月）</w:t>
            </w:r>
          </w:p>
        </w:tc>
      </w:tr>
    </w:tbl>
    <w:p w:rsidR="00B03EF5" w:rsidRPr="005124BD" w:rsidRDefault="00B03EF5">
      <w:pPr>
        <w:rPr>
          <w:rFonts w:eastAsia="標楷體"/>
          <w:color w:val="000000"/>
        </w:rPr>
      </w:pPr>
    </w:p>
    <w:p w:rsidR="00B03EF5" w:rsidRPr="005124BD" w:rsidRDefault="00B55CB7">
      <w:pPr>
        <w:rPr>
          <w:rFonts w:eastAsia="標楷體"/>
        </w:rPr>
      </w:pPr>
      <w:r w:rsidRPr="005124BD">
        <w:rPr>
          <w:rFonts w:eastAsia="標楷體"/>
          <w:color w:val="000000"/>
        </w:rPr>
        <w:t>「</w:t>
      </w:r>
      <w:r w:rsidRPr="005124BD">
        <w:rPr>
          <w:rFonts w:eastAsia="標楷體"/>
          <w:color w:val="000000"/>
        </w:rPr>
        <w:t>031-</w:t>
      </w:r>
      <w:r w:rsidRPr="005124BD">
        <w:rPr>
          <w:rFonts w:eastAsia="標楷體"/>
          <w:color w:val="000000"/>
        </w:rPr>
        <w:t>牙醫門診當月就診超過</w:t>
      </w:r>
      <w:r w:rsidRPr="005124BD">
        <w:rPr>
          <w:rFonts w:eastAsia="標楷體"/>
          <w:color w:val="000000"/>
        </w:rPr>
        <w:t>9</w:t>
      </w:r>
      <w:r w:rsidRPr="005124BD">
        <w:rPr>
          <w:rFonts w:eastAsia="標楷體"/>
          <w:color w:val="000000"/>
        </w:rPr>
        <w:t>次以上」</w:t>
      </w:r>
      <w:r w:rsidRPr="005124BD">
        <w:rPr>
          <w:rFonts w:eastAsia="標楷體"/>
        </w:rPr>
        <w:t>附表</w:t>
      </w:r>
    </w:p>
    <w:tbl>
      <w:tblPr>
        <w:tblW w:w="9215" w:type="dxa"/>
        <w:tblInd w:w="-3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1842"/>
        <w:gridCol w:w="2127"/>
        <w:gridCol w:w="1842"/>
        <w:gridCol w:w="1985"/>
      </w:tblGrid>
      <w:tr w:rsidR="00B03EF5" w:rsidRPr="005124BD">
        <w:trPr>
          <w:trHeight w:val="3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總額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jc w:val="center"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名稱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jc w:val="center"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ICD-9-CM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jc w:val="center"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ICD-10- CM/PCS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jc w:val="center"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備註</w:t>
            </w:r>
          </w:p>
        </w:tc>
      </w:tr>
      <w:tr w:rsidR="00B03EF5" w:rsidRPr="005124BD">
        <w:trPr>
          <w:trHeight w:val="300"/>
        </w:trPr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jc w:val="center"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牙醫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jc w:val="center"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031-</w:t>
            </w:r>
            <w:r w:rsidRPr="005124BD">
              <w:rPr>
                <w:rFonts w:eastAsia="標楷體"/>
                <w:kern w:val="0"/>
              </w:rPr>
              <w:t>牙醫門診當月就診超過</w:t>
            </w:r>
            <w:r w:rsidRPr="005124BD">
              <w:rPr>
                <w:rFonts w:eastAsia="標楷體"/>
                <w:kern w:val="0"/>
              </w:rPr>
              <w:t>9</w:t>
            </w:r>
            <w:r w:rsidRPr="005124BD">
              <w:rPr>
                <w:rFonts w:eastAsia="標楷體"/>
                <w:kern w:val="0"/>
              </w:rPr>
              <w:t>次以上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2860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D66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 xml:space="preserve">　</w:t>
            </w:r>
          </w:p>
        </w:tc>
      </w:tr>
      <w:tr w:rsidR="00B03EF5" w:rsidRPr="005124B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2861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D67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 xml:space="preserve">　</w:t>
            </w:r>
          </w:p>
        </w:tc>
      </w:tr>
      <w:tr w:rsidR="00B03EF5" w:rsidRPr="005124B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2862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D681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 xml:space="preserve">　</w:t>
            </w:r>
          </w:p>
        </w:tc>
      </w:tr>
      <w:tr w:rsidR="00B03EF5" w:rsidRPr="005124B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2863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D682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 xml:space="preserve">　</w:t>
            </w:r>
          </w:p>
        </w:tc>
      </w:tr>
      <w:tr w:rsidR="00B03EF5" w:rsidRPr="005124B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140-208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C00-C96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排除</w:t>
            </w:r>
            <w:r w:rsidRPr="005124BD">
              <w:rPr>
                <w:rFonts w:eastAsia="標楷體"/>
                <w:kern w:val="0"/>
              </w:rPr>
              <w:t>C944</w:t>
            </w:r>
            <w:r w:rsidRPr="005124BD">
              <w:rPr>
                <w:rFonts w:eastAsia="標楷體"/>
                <w:kern w:val="0"/>
              </w:rPr>
              <w:t>、</w:t>
            </w:r>
            <w:r w:rsidRPr="005124BD">
              <w:rPr>
                <w:rFonts w:eastAsia="標楷體"/>
                <w:kern w:val="0"/>
              </w:rPr>
              <w:t>C946</w:t>
            </w:r>
          </w:p>
        </w:tc>
      </w:tr>
      <w:tr w:rsidR="00B03EF5" w:rsidRPr="005124B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74901-74904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Q35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 xml:space="preserve">　</w:t>
            </w:r>
          </w:p>
        </w:tc>
      </w:tr>
      <w:tr w:rsidR="00B03EF5" w:rsidRPr="005124B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74911-74914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Q36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 xml:space="preserve">　</w:t>
            </w:r>
          </w:p>
        </w:tc>
      </w:tr>
      <w:tr w:rsidR="00B03EF5" w:rsidRPr="005124BD">
        <w:trPr>
          <w:trHeight w:val="300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03EF5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74921-74925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>Q37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EF5" w:rsidRPr="005124BD" w:rsidRDefault="00B55CB7">
            <w:pPr>
              <w:widowControl/>
              <w:rPr>
                <w:rFonts w:eastAsia="標楷體"/>
                <w:kern w:val="0"/>
              </w:rPr>
            </w:pPr>
            <w:r w:rsidRPr="005124BD">
              <w:rPr>
                <w:rFonts w:eastAsia="標楷體"/>
                <w:kern w:val="0"/>
              </w:rPr>
              <w:t xml:space="preserve">　</w:t>
            </w:r>
          </w:p>
        </w:tc>
      </w:tr>
    </w:tbl>
    <w:p w:rsidR="00B03EF5" w:rsidRPr="005124BD" w:rsidRDefault="00B03EF5">
      <w:pPr>
        <w:rPr>
          <w:rFonts w:eastAsia="標楷體"/>
        </w:rPr>
        <w:sectPr w:rsidR="00B03EF5" w:rsidRPr="005124BD">
          <w:pgSz w:w="11906" w:h="16838"/>
          <w:pgMar w:top="1440" w:right="1133" w:bottom="1440" w:left="1800" w:header="720" w:footer="720" w:gutter="0"/>
          <w:cols w:space="720"/>
          <w:docGrid w:type="lines" w:linePitch="367"/>
        </w:sectPr>
      </w:pPr>
    </w:p>
    <w:tbl>
      <w:tblPr>
        <w:tblW w:w="5013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6"/>
        <w:gridCol w:w="7721"/>
      </w:tblGrid>
      <w:tr w:rsidR="00B03EF5" w:rsidRPr="005124BD">
        <w:trPr>
          <w:trHeight w:val="410"/>
        </w:trPr>
        <w:tc>
          <w:tcPr>
            <w:tcW w:w="18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caps/>
                <w:sz w:val="28"/>
                <w:szCs w:val="28"/>
              </w:rPr>
            </w:pPr>
            <w:r w:rsidRPr="005124BD">
              <w:rPr>
                <w:rFonts w:eastAsia="標楷體"/>
                <w:caps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72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032-</w:t>
            </w:r>
            <w:r w:rsidRPr="005124BD">
              <w:rPr>
                <w:rFonts w:eastAsia="標楷體"/>
                <w:sz w:val="28"/>
                <w:szCs w:val="28"/>
              </w:rPr>
              <w:t>牙醫門診申報簡單性拔牙之平均藥費達極端顯著性差異</w:t>
            </w:r>
          </w:p>
        </w:tc>
      </w:tr>
      <w:tr w:rsidR="00B03EF5" w:rsidRPr="005124BD">
        <w:trPr>
          <w:trHeight w:val="378"/>
        </w:trPr>
        <w:tc>
          <w:tcPr>
            <w:tcW w:w="1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caps/>
                <w:sz w:val="28"/>
                <w:szCs w:val="28"/>
              </w:rPr>
            </w:pPr>
            <w:r w:rsidRPr="005124BD">
              <w:rPr>
                <w:rFonts w:eastAsia="標楷體"/>
                <w:caps/>
                <w:sz w:val="28"/>
                <w:szCs w:val="28"/>
              </w:rPr>
              <w:t>實施目的</w:t>
            </w:r>
          </w:p>
        </w:tc>
        <w:tc>
          <w:tcPr>
            <w:tcW w:w="7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為使醫師更精確、更有效率的使用藥物，同時也讓病患不過度依賴藥物。</w:t>
            </w:r>
          </w:p>
        </w:tc>
      </w:tr>
      <w:tr w:rsidR="00B03EF5" w:rsidRPr="005124BD">
        <w:trPr>
          <w:trHeight w:val="829"/>
        </w:trPr>
        <w:tc>
          <w:tcPr>
            <w:tcW w:w="1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指標定義</w:t>
            </w:r>
          </w:p>
        </w:tc>
        <w:tc>
          <w:tcPr>
            <w:tcW w:w="7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指標定義：</w:t>
            </w:r>
          </w:p>
          <w:p w:rsidR="00B03EF5" w:rsidRPr="005124BD" w:rsidRDefault="00B55CB7">
            <w:pPr>
              <w:snapToGrid w:val="0"/>
              <w:spacing w:line="300" w:lineRule="exact"/>
              <w:ind w:left="734" w:hanging="720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分子：牙醫門診申報</w:t>
            </w:r>
            <w:r w:rsidRPr="005124BD">
              <w:rPr>
                <w:rFonts w:eastAsia="標楷體"/>
                <w:sz w:val="28"/>
                <w:szCs w:val="28"/>
              </w:rPr>
              <w:t>92013C</w:t>
            </w:r>
            <w:r w:rsidRPr="005124BD">
              <w:rPr>
                <w:rFonts w:eastAsia="標楷體"/>
                <w:sz w:val="28"/>
                <w:szCs w:val="28"/>
              </w:rPr>
              <w:t>案件申報之藥費</w:t>
            </w:r>
            <w:r w:rsidRPr="005124BD">
              <w:rPr>
                <w:rFonts w:eastAsia="標楷體"/>
                <w:sz w:val="28"/>
                <w:szCs w:val="28"/>
              </w:rPr>
              <w:t>(</w:t>
            </w:r>
            <w:r w:rsidRPr="005124BD">
              <w:rPr>
                <w:rFonts w:eastAsia="標楷體"/>
                <w:sz w:val="28"/>
                <w:szCs w:val="28"/>
              </w:rPr>
              <w:t>包括自行調劑與交付調劑</w:t>
            </w:r>
            <w:r w:rsidRPr="005124BD">
              <w:rPr>
                <w:rFonts w:eastAsia="標楷體"/>
                <w:sz w:val="28"/>
                <w:szCs w:val="28"/>
              </w:rPr>
              <w:t>)</w:t>
            </w:r>
            <w:r w:rsidRPr="005124BD">
              <w:rPr>
                <w:rFonts w:eastAsia="標楷體"/>
                <w:sz w:val="28"/>
                <w:szCs w:val="28"/>
              </w:rPr>
              <w:t>。</w:t>
            </w:r>
          </w:p>
          <w:p w:rsidR="00B03EF5" w:rsidRPr="005124BD" w:rsidRDefault="00B55CB7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分母：牙醫門診申報</w:t>
            </w:r>
            <w:r w:rsidRPr="005124BD">
              <w:rPr>
                <w:rFonts w:eastAsia="標楷體"/>
                <w:sz w:val="28"/>
                <w:szCs w:val="28"/>
              </w:rPr>
              <w:t>92013C</w:t>
            </w:r>
            <w:r w:rsidRPr="005124BD">
              <w:rPr>
                <w:rFonts w:eastAsia="標楷體"/>
                <w:sz w:val="28"/>
                <w:szCs w:val="28"/>
              </w:rPr>
              <w:t>之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醫令數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。</w:t>
            </w:r>
          </w:p>
          <w:p w:rsidR="00B03EF5" w:rsidRPr="005124BD" w:rsidRDefault="00B55CB7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公式：分子</w:t>
            </w:r>
            <w:r w:rsidRPr="005124BD">
              <w:rPr>
                <w:rFonts w:eastAsia="標楷體"/>
                <w:sz w:val="28"/>
                <w:szCs w:val="28"/>
              </w:rPr>
              <w:t>/</w:t>
            </w:r>
            <w:r w:rsidRPr="005124BD">
              <w:rPr>
                <w:rFonts w:eastAsia="標楷體"/>
                <w:sz w:val="28"/>
                <w:szCs w:val="28"/>
              </w:rPr>
              <w:t>分母。</w:t>
            </w:r>
          </w:p>
          <w:p w:rsidR="00B03EF5" w:rsidRPr="005124BD" w:rsidRDefault="00B55CB7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排除條件：</w:t>
            </w:r>
          </w:p>
          <w:p w:rsidR="00B03EF5" w:rsidRPr="005124BD" w:rsidRDefault="00B55CB7">
            <w:pPr>
              <w:snapToGrid w:val="0"/>
              <w:spacing w:line="300" w:lineRule="exact"/>
              <w:ind w:left="294" w:hanging="280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(1)</w:t>
            </w:r>
            <w:r w:rsidRPr="005124BD">
              <w:rPr>
                <w:rFonts w:eastAsia="標楷體"/>
                <w:sz w:val="28"/>
                <w:szCs w:val="28"/>
              </w:rPr>
              <w:t>排除中度以上身心障礙案件，係指排除案件分類為</w:t>
            </w:r>
            <w:r w:rsidRPr="005124BD">
              <w:rPr>
                <w:rFonts w:eastAsia="標楷體"/>
                <w:sz w:val="28"/>
                <w:szCs w:val="28"/>
              </w:rPr>
              <w:t>16</w:t>
            </w:r>
            <w:r w:rsidRPr="005124BD">
              <w:rPr>
                <w:rFonts w:eastAsia="標楷體"/>
                <w:sz w:val="28"/>
                <w:szCs w:val="28"/>
              </w:rPr>
              <w:t>之案件。</w:t>
            </w:r>
          </w:p>
          <w:p w:rsidR="00B03EF5" w:rsidRPr="005124BD" w:rsidRDefault="00B55CB7">
            <w:pPr>
              <w:snapToGrid w:val="0"/>
              <w:spacing w:line="300" w:lineRule="exact"/>
              <w:ind w:left="254" w:hanging="240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(2)</w:t>
            </w:r>
            <w:r w:rsidRPr="005124BD">
              <w:rPr>
                <w:rFonts w:eastAsia="標楷體"/>
                <w:sz w:val="28"/>
                <w:szCs w:val="28"/>
              </w:rPr>
              <w:t>排除巡迴醫療之保險對象案件，係指排除案件分類為</w:t>
            </w:r>
            <w:r w:rsidRPr="005124BD">
              <w:rPr>
                <w:rFonts w:eastAsia="標楷體"/>
                <w:sz w:val="28"/>
                <w:szCs w:val="28"/>
              </w:rPr>
              <w:t>14</w:t>
            </w:r>
            <w:r w:rsidRPr="005124BD">
              <w:rPr>
                <w:rFonts w:eastAsia="標楷體"/>
                <w:sz w:val="28"/>
                <w:szCs w:val="28"/>
              </w:rPr>
              <w:t>之案件。</w:t>
            </w:r>
          </w:p>
          <w:p w:rsidR="00B03EF5" w:rsidRPr="005124BD" w:rsidRDefault="00B55CB7">
            <w:pPr>
              <w:snapToGrid w:val="0"/>
              <w:spacing w:line="300" w:lineRule="exact"/>
              <w:ind w:left="294" w:hanging="280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(3)</w:t>
            </w:r>
            <w:r w:rsidRPr="005124BD">
              <w:rPr>
                <w:rFonts w:eastAsia="標楷體"/>
                <w:sz w:val="28"/>
                <w:szCs w:val="28"/>
              </w:rPr>
              <w:t>排除預防保健之保險對象案件，係指排除案件分類為</w:t>
            </w:r>
            <w:r w:rsidRPr="005124BD">
              <w:rPr>
                <w:rFonts w:eastAsia="標楷體"/>
                <w:sz w:val="28"/>
                <w:szCs w:val="28"/>
              </w:rPr>
              <w:t>A3</w:t>
            </w:r>
            <w:r w:rsidRPr="005124BD">
              <w:rPr>
                <w:rFonts w:eastAsia="標楷體"/>
                <w:sz w:val="28"/>
                <w:szCs w:val="28"/>
              </w:rPr>
              <w:t>之案件。</w:t>
            </w:r>
          </w:p>
          <w:p w:rsidR="00B03EF5" w:rsidRPr="005124BD" w:rsidRDefault="00B55CB7">
            <w:pPr>
              <w:snapToGrid w:val="0"/>
              <w:spacing w:line="300" w:lineRule="exact"/>
              <w:ind w:left="14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(4)</w:t>
            </w:r>
            <w:r w:rsidRPr="005124BD">
              <w:rPr>
                <w:rFonts w:eastAsia="標楷體"/>
                <w:sz w:val="28"/>
                <w:szCs w:val="28"/>
              </w:rPr>
              <w:t>排除職災代辦案件，係指排除案件分類為</w:t>
            </w:r>
            <w:r w:rsidRPr="005124BD">
              <w:rPr>
                <w:rFonts w:eastAsia="標楷體"/>
                <w:sz w:val="28"/>
                <w:szCs w:val="28"/>
              </w:rPr>
              <w:t>B6</w:t>
            </w:r>
            <w:r w:rsidRPr="005124BD">
              <w:rPr>
                <w:rFonts w:eastAsia="標楷體"/>
                <w:sz w:val="28"/>
                <w:szCs w:val="28"/>
              </w:rPr>
              <w:t>之案件。</w:t>
            </w:r>
          </w:p>
          <w:p w:rsidR="00B03EF5" w:rsidRPr="005124BD" w:rsidRDefault="00B55CB7">
            <w:pPr>
              <w:snapToGrid w:val="0"/>
              <w:spacing w:line="300" w:lineRule="exact"/>
              <w:ind w:left="294" w:hanging="280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(5)</w:t>
            </w:r>
            <w:r w:rsidRPr="005124BD">
              <w:rPr>
                <w:rFonts w:eastAsia="標楷體"/>
                <w:sz w:val="28"/>
                <w:szCs w:val="28"/>
              </w:rPr>
              <w:t>排除當次申報</w:t>
            </w:r>
            <w:r w:rsidRPr="005124BD">
              <w:rPr>
                <w:rFonts w:eastAsia="標楷體"/>
                <w:sz w:val="28"/>
                <w:szCs w:val="28"/>
              </w:rPr>
              <w:t>92013C</w:t>
            </w:r>
            <w:r w:rsidRPr="005124BD">
              <w:rPr>
                <w:rFonts w:eastAsia="標楷體"/>
                <w:sz w:val="28"/>
                <w:szCs w:val="28"/>
              </w:rPr>
              <w:t>合併申報</w:t>
            </w:r>
            <w:r w:rsidRPr="005124BD">
              <w:rPr>
                <w:rFonts w:eastAsia="標楷體"/>
                <w:sz w:val="28"/>
                <w:szCs w:val="28"/>
              </w:rPr>
              <w:t>92014C</w:t>
            </w:r>
            <w:r w:rsidRPr="005124BD">
              <w:rPr>
                <w:rFonts w:eastAsia="標楷體"/>
                <w:sz w:val="28"/>
                <w:szCs w:val="28"/>
              </w:rPr>
              <w:t>、</w:t>
            </w:r>
            <w:r w:rsidRPr="005124BD">
              <w:rPr>
                <w:rFonts w:eastAsia="標楷體"/>
                <w:sz w:val="28"/>
                <w:szCs w:val="28"/>
              </w:rPr>
              <w:t>92015C</w:t>
            </w:r>
            <w:r w:rsidRPr="005124BD">
              <w:rPr>
                <w:rFonts w:eastAsia="標楷體"/>
                <w:sz w:val="28"/>
                <w:szCs w:val="28"/>
              </w:rPr>
              <w:t>、</w:t>
            </w:r>
            <w:r w:rsidRPr="005124BD">
              <w:rPr>
                <w:rFonts w:eastAsia="標楷體"/>
                <w:sz w:val="28"/>
                <w:szCs w:val="28"/>
              </w:rPr>
              <w:t>92016C</w:t>
            </w:r>
            <w:r w:rsidRPr="005124BD">
              <w:rPr>
                <w:rFonts w:eastAsia="標楷體"/>
                <w:sz w:val="28"/>
                <w:szCs w:val="28"/>
              </w:rPr>
              <w:t>、</w:t>
            </w:r>
            <w:r w:rsidRPr="005124BD">
              <w:rPr>
                <w:rFonts w:eastAsia="標楷體"/>
                <w:sz w:val="28"/>
                <w:szCs w:val="28"/>
              </w:rPr>
              <w:t>92059C</w:t>
            </w:r>
            <w:r w:rsidRPr="005124BD">
              <w:rPr>
                <w:rFonts w:eastAsia="標楷體"/>
                <w:sz w:val="28"/>
                <w:szCs w:val="28"/>
              </w:rPr>
              <w:t>、</w:t>
            </w:r>
            <w:r w:rsidRPr="005124BD">
              <w:rPr>
                <w:rFonts w:eastAsia="標楷體"/>
                <w:sz w:val="28"/>
                <w:szCs w:val="28"/>
              </w:rPr>
              <w:t>92063C</w:t>
            </w:r>
            <w:r w:rsidRPr="005124BD">
              <w:rPr>
                <w:rFonts w:eastAsia="標楷體"/>
                <w:sz w:val="28"/>
                <w:szCs w:val="28"/>
              </w:rPr>
              <w:t>、</w:t>
            </w:r>
            <w:r w:rsidRPr="005124BD">
              <w:rPr>
                <w:rFonts w:eastAsia="標楷體"/>
                <w:sz w:val="28"/>
                <w:szCs w:val="28"/>
              </w:rPr>
              <w:t>92064C</w:t>
            </w:r>
            <w:r w:rsidRPr="005124BD">
              <w:rPr>
                <w:rFonts w:eastAsia="標楷體"/>
                <w:sz w:val="28"/>
                <w:szCs w:val="28"/>
              </w:rPr>
              <w:t>之案件。</w:t>
            </w:r>
          </w:p>
        </w:tc>
      </w:tr>
      <w:tr w:rsidR="00B03EF5" w:rsidRPr="005124BD">
        <w:trPr>
          <w:trHeight w:val="380"/>
        </w:trPr>
        <w:tc>
          <w:tcPr>
            <w:tcW w:w="1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指標屬性</w:t>
            </w:r>
          </w:p>
        </w:tc>
        <w:tc>
          <w:tcPr>
            <w:tcW w:w="7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B03EF5" w:rsidRPr="005124BD">
        <w:trPr>
          <w:trHeight w:val="398"/>
        </w:trPr>
        <w:tc>
          <w:tcPr>
            <w:tcW w:w="1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分析單位</w:t>
            </w:r>
          </w:p>
        </w:tc>
        <w:tc>
          <w:tcPr>
            <w:tcW w:w="7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依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院所別按月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分析</w:t>
            </w:r>
          </w:p>
        </w:tc>
      </w:tr>
      <w:tr w:rsidR="00B03EF5" w:rsidRPr="005124BD">
        <w:trPr>
          <w:trHeight w:val="225"/>
        </w:trPr>
        <w:tc>
          <w:tcPr>
            <w:tcW w:w="1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分析範圍</w:t>
            </w:r>
          </w:p>
        </w:tc>
        <w:tc>
          <w:tcPr>
            <w:tcW w:w="7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牙醫門診總額部門</w:t>
            </w:r>
          </w:p>
        </w:tc>
      </w:tr>
      <w:tr w:rsidR="00B03EF5" w:rsidRPr="005124BD">
        <w:trPr>
          <w:trHeight w:val="507"/>
        </w:trPr>
        <w:tc>
          <w:tcPr>
            <w:tcW w:w="1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處理方式</w:t>
            </w:r>
          </w:p>
        </w:tc>
        <w:tc>
          <w:tcPr>
            <w:tcW w:w="7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申報簡單性拔牙案件，每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令平均申報藥費</w:t>
            </w:r>
            <w:r w:rsidRPr="005124BD">
              <w:rPr>
                <w:rFonts w:eastAsia="標楷體"/>
                <w:bCs/>
                <w:sz w:val="28"/>
                <w:szCs w:val="28"/>
              </w:rPr>
              <w:t>超過</w:t>
            </w:r>
            <w:r w:rsidRPr="005124BD">
              <w:rPr>
                <w:rFonts w:eastAsia="標楷體"/>
                <w:sz w:val="28"/>
                <w:szCs w:val="28"/>
              </w:rPr>
              <w:t>110</w:t>
            </w:r>
            <w:r w:rsidRPr="005124BD">
              <w:rPr>
                <w:rFonts w:eastAsia="標楷體"/>
                <w:sz w:val="28"/>
                <w:szCs w:val="28"/>
              </w:rPr>
              <w:t>點</w:t>
            </w:r>
            <w:r w:rsidRPr="005124BD">
              <w:rPr>
                <w:rFonts w:eastAsia="標楷體"/>
                <w:bCs/>
                <w:sz w:val="28"/>
                <w:szCs w:val="28"/>
              </w:rPr>
              <w:t>者，</w:t>
            </w:r>
            <w:r w:rsidRPr="005124BD">
              <w:rPr>
                <w:rFonts w:eastAsia="標楷體"/>
                <w:sz w:val="28"/>
                <w:szCs w:val="28"/>
              </w:rPr>
              <w:t>核減</w:t>
            </w:r>
            <w:r w:rsidRPr="005124BD">
              <w:rPr>
                <w:rFonts w:eastAsia="標楷體"/>
                <w:bCs/>
                <w:sz w:val="28"/>
                <w:szCs w:val="28"/>
              </w:rPr>
              <w:t>超出</w:t>
            </w:r>
            <w:r w:rsidRPr="005124BD">
              <w:rPr>
                <w:rFonts w:eastAsia="標楷體"/>
                <w:bCs/>
                <w:sz w:val="28"/>
                <w:szCs w:val="28"/>
              </w:rPr>
              <w:t>110</w:t>
            </w:r>
            <w:r w:rsidRPr="005124BD">
              <w:rPr>
                <w:rFonts w:eastAsia="標楷體"/>
                <w:bCs/>
                <w:sz w:val="28"/>
                <w:szCs w:val="28"/>
              </w:rPr>
              <w:t>點</w:t>
            </w:r>
            <w:r w:rsidRPr="005124BD">
              <w:rPr>
                <w:rFonts w:eastAsia="標楷體"/>
                <w:sz w:val="28"/>
                <w:szCs w:val="28"/>
              </w:rPr>
              <w:t>之藥費。</w:t>
            </w:r>
          </w:p>
          <w:p w:rsidR="00B03EF5" w:rsidRPr="005124BD" w:rsidRDefault="00B03EF5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</w:p>
          <w:p w:rsidR="00B03EF5" w:rsidRPr="005124BD" w:rsidRDefault="00B55CB7">
            <w:p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不予支付點數＝</w:t>
            </w:r>
            <w:r w:rsidRPr="005124BD">
              <w:rPr>
                <w:rFonts w:eastAsia="標楷體"/>
                <w:sz w:val="28"/>
                <w:szCs w:val="28"/>
              </w:rPr>
              <w:t xml:space="preserve"> (</w:t>
            </w:r>
            <w:r w:rsidRPr="005124BD">
              <w:rPr>
                <w:rFonts w:eastAsia="標楷體"/>
                <w:sz w:val="28"/>
                <w:szCs w:val="28"/>
              </w:rPr>
              <w:t>簡單拔牙每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令平均藥費</w:t>
            </w:r>
            <w:r w:rsidRPr="005124BD">
              <w:rPr>
                <w:rFonts w:eastAsia="標楷體"/>
                <w:sz w:val="28"/>
                <w:szCs w:val="28"/>
              </w:rPr>
              <w:t>- 110) *92013C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令數</w:t>
            </w:r>
          </w:p>
          <w:p w:rsidR="00B03EF5" w:rsidRPr="005124BD" w:rsidRDefault="00B55CB7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備註：</w:t>
            </w:r>
          </w:p>
          <w:p w:rsidR="00B03EF5" w:rsidRPr="005124BD" w:rsidRDefault="00B55CB7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簡單拔牙案件之藥品如為交付調劑，不予支付點數＝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﹝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(</w:t>
            </w:r>
            <w:r w:rsidRPr="005124BD">
              <w:rPr>
                <w:rFonts w:eastAsia="標楷體"/>
                <w:sz w:val="28"/>
                <w:szCs w:val="28"/>
              </w:rPr>
              <w:t>藥品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品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項</w:t>
            </w:r>
            <w:r w:rsidRPr="005124BD">
              <w:rPr>
                <w:rFonts w:eastAsia="標楷體"/>
                <w:sz w:val="28"/>
                <w:szCs w:val="28"/>
              </w:rPr>
              <w:t>*</w:t>
            </w:r>
            <w:r w:rsidRPr="005124BD">
              <w:rPr>
                <w:rFonts w:eastAsia="標楷體"/>
                <w:sz w:val="28"/>
                <w:szCs w:val="28"/>
              </w:rPr>
              <w:t>支付單價</w:t>
            </w:r>
            <w:r w:rsidRPr="005124BD">
              <w:rPr>
                <w:rFonts w:eastAsia="標楷體"/>
                <w:sz w:val="28"/>
                <w:szCs w:val="28"/>
              </w:rPr>
              <w:t>) / 92013C</w:t>
            </w:r>
            <w:r w:rsidRPr="005124BD">
              <w:rPr>
                <w:rFonts w:eastAsia="標楷體"/>
                <w:sz w:val="28"/>
                <w:szCs w:val="28"/>
              </w:rPr>
              <w:t>之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醫令數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-110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﹞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* 92013C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醫令數</w:t>
            </w:r>
            <w:proofErr w:type="gramEnd"/>
          </w:p>
        </w:tc>
      </w:tr>
      <w:tr w:rsidR="00B03EF5" w:rsidRPr="005124BD">
        <w:trPr>
          <w:trHeight w:val="507"/>
        </w:trPr>
        <w:tc>
          <w:tcPr>
            <w:tcW w:w="1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衛生署核准日期及文號</w:t>
            </w:r>
          </w:p>
        </w:tc>
        <w:tc>
          <w:tcPr>
            <w:tcW w:w="7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99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日衛署健保字第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0990005683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號函</w:t>
            </w:r>
          </w:p>
        </w:tc>
      </w:tr>
      <w:tr w:rsidR="00B03EF5" w:rsidRPr="005124BD">
        <w:trPr>
          <w:trHeight w:val="507"/>
        </w:trPr>
        <w:tc>
          <w:tcPr>
            <w:tcW w:w="18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健保局公告日期及文號</w:t>
            </w:r>
          </w:p>
        </w:tc>
        <w:tc>
          <w:tcPr>
            <w:tcW w:w="7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99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22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日</w:t>
            </w:r>
            <w:proofErr w:type="gramStart"/>
            <w:r w:rsidRPr="005124BD">
              <w:rPr>
                <w:rFonts w:eastAsia="標楷體"/>
                <w:color w:val="000000"/>
                <w:sz w:val="28"/>
                <w:szCs w:val="28"/>
              </w:rPr>
              <w:t>健保審字第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0990001221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號</w:t>
            </w:r>
            <w:proofErr w:type="gramEnd"/>
          </w:p>
        </w:tc>
      </w:tr>
      <w:tr w:rsidR="00B03EF5" w:rsidRPr="005124BD">
        <w:trPr>
          <w:trHeight w:val="507"/>
        </w:trPr>
        <w:tc>
          <w:tcPr>
            <w:tcW w:w="18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772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99</w:t>
            </w:r>
            <w:r w:rsidRPr="005124BD">
              <w:rPr>
                <w:rFonts w:eastAsia="標楷體"/>
                <w:sz w:val="28"/>
                <w:szCs w:val="28"/>
              </w:rPr>
              <w:t>年</w:t>
            </w:r>
            <w:r w:rsidRPr="005124BD">
              <w:rPr>
                <w:rFonts w:eastAsia="標楷體"/>
                <w:sz w:val="28"/>
                <w:szCs w:val="28"/>
              </w:rPr>
              <w:t>5</w:t>
            </w:r>
            <w:r w:rsidRPr="005124BD">
              <w:rPr>
                <w:rFonts w:eastAsia="標楷體"/>
                <w:sz w:val="28"/>
                <w:szCs w:val="28"/>
              </w:rPr>
              <w:t>月</w:t>
            </w:r>
            <w:r w:rsidRPr="005124BD">
              <w:rPr>
                <w:rFonts w:eastAsia="標楷體"/>
                <w:sz w:val="28"/>
                <w:szCs w:val="28"/>
              </w:rPr>
              <w:t>1</w:t>
            </w:r>
            <w:r w:rsidRPr="005124BD">
              <w:rPr>
                <w:rFonts w:eastAsia="標楷體"/>
                <w:sz w:val="28"/>
                <w:szCs w:val="28"/>
              </w:rPr>
              <w:t>日（費用年月）</w:t>
            </w:r>
          </w:p>
        </w:tc>
      </w:tr>
    </w:tbl>
    <w:p w:rsidR="00B03EF5" w:rsidRPr="005124BD" w:rsidRDefault="00B03EF5">
      <w:pPr>
        <w:rPr>
          <w:rFonts w:eastAsia="標楷體"/>
        </w:rPr>
      </w:pPr>
    </w:p>
    <w:p w:rsidR="00B03EF5" w:rsidRPr="005124BD" w:rsidRDefault="00B03EF5">
      <w:pPr>
        <w:pageBreakBefore/>
        <w:widowControl/>
        <w:suppressAutoHyphens w:val="0"/>
        <w:rPr>
          <w:rFonts w:eastAsia="標楷體"/>
        </w:rPr>
      </w:pPr>
    </w:p>
    <w:p w:rsidR="00B03EF5" w:rsidRPr="005124BD" w:rsidRDefault="00B03EF5">
      <w:pPr>
        <w:rPr>
          <w:rFonts w:eastAsia="標楷體"/>
        </w:rPr>
      </w:pPr>
    </w:p>
    <w:tbl>
      <w:tblPr>
        <w:tblW w:w="4998" w:type="pct"/>
        <w:tblInd w:w="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B03EF5" w:rsidRPr="005124BD">
        <w:trPr>
          <w:trHeight w:val="410"/>
        </w:trPr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caps/>
                <w:sz w:val="28"/>
              </w:rPr>
            </w:pPr>
            <w:r w:rsidRPr="005124BD">
              <w:rPr>
                <w:rFonts w:eastAsia="標楷體"/>
                <w:caps/>
                <w:sz w:val="28"/>
              </w:rPr>
              <w:t>指標名稱</w:t>
            </w:r>
          </w:p>
        </w:tc>
        <w:tc>
          <w:tcPr>
            <w:tcW w:w="76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</w:rPr>
              <w:t>034-</w:t>
            </w:r>
            <w:r w:rsidRPr="005124BD">
              <w:rPr>
                <w:rFonts w:eastAsia="標楷體"/>
                <w:sz w:val="28"/>
              </w:rPr>
              <w:t>同院所同醫師同病人施行</w:t>
            </w:r>
            <w:proofErr w:type="gramStart"/>
            <w:r w:rsidRPr="005124BD">
              <w:rPr>
                <w:rFonts w:eastAsia="標楷體"/>
                <w:sz w:val="28"/>
              </w:rPr>
              <w:t>根管開擴及清創</w:t>
            </w:r>
            <w:proofErr w:type="gramEnd"/>
            <w:r w:rsidRPr="005124BD">
              <w:rPr>
                <w:rFonts w:eastAsia="標楷體"/>
                <w:sz w:val="28"/>
              </w:rPr>
              <w:t>(90015C)</w:t>
            </w:r>
            <w:r w:rsidRPr="005124BD">
              <w:rPr>
                <w:rFonts w:eastAsia="標楷體"/>
                <w:sz w:val="28"/>
              </w:rPr>
              <w:t>往前追溯</w:t>
            </w:r>
            <w:r w:rsidRPr="005124BD">
              <w:rPr>
                <w:rFonts w:eastAsia="標楷體"/>
                <w:sz w:val="28"/>
              </w:rPr>
              <w:t>30</w:t>
            </w:r>
            <w:r w:rsidRPr="005124BD">
              <w:rPr>
                <w:rFonts w:eastAsia="標楷體"/>
                <w:sz w:val="28"/>
              </w:rPr>
              <w:t>天內</w:t>
            </w:r>
            <w:proofErr w:type="gramStart"/>
            <w:r w:rsidRPr="005124BD">
              <w:rPr>
                <w:rFonts w:eastAsia="標楷體"/>
                <w:sz w:val="28"/>
              </w:rPr>
              <w:t>申報齒內</w:t>
            </w:r>
            <w:proofErr w:type="gramEnd"/>
            <w:r w:rsidRPr="005124BD">
              <w:rPr>
                <w:rFonts w:eastAsia="標楷體"/>
                <w:sz w:val="28"/>
              </w:rPr>
              <w:t>治療緊急處理</w:t>
            </w:r>
            <w:r w:rsidRPr="005124BD">
              <w:rPr>
                <w:rFonts w:eastAsia="標楷體"/>
                <w:sz w:val="28"/>
              </w:rPr>
              <w:t>(90004C)</w:t>
            </w:r>
            <w:r w:rsidRPr="005124BD">
              <w:rPr>
                <w:rFonts w:eastAsia="標楷體"/>
                <w:sz w:val="28"/>
              </w:rPr>
              <w:t>之比率</w:t>
            </w:r>
          </w:p>
        </w:tc>
      </w:tr>
      <w:tr w:rsidR="00B03EF5" w:rsidRPr="005124BD">
        <w:trPr>
          <w:trHeight w:val="378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caps/>
                <w:sz w:val="28"/>
              </w:rPr>
            </w:pPr>
            <w:r w:rsidRPr="005124BD">
              <w:rPr>
                <w:rFonts w:eastAsia="標楷體"/>
                <w:caps/>
                <w:sz w:val="28"/>
              </w:rPr>
              <w:t>實施目的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aps/>
                <w:sz w:val="28"/>
              </w:rPr>
            </w:pPr>
            <w:proofErr w:type="gramStart"/>
            <w:r w:rsidRPr="005124BD">
              <w:rPr>
                <w:rFonts w:eastAsia="標楷體"/>
                <w:caps/>
                <w:sz w:val="28"/>
              </w:rPr>
              <w:t>齒內治療</w:t>
            </w:r>
            <w:proofErr w:type="gramEnd"/>
            <w:r w:rsidRPr="005124BD">
              <w:rPr>
                <w:rFonts w:eastAsia="標楷體"/>
                <w:caps/>
                <w:sz w:val="28"/>
              </w:rPr>
              <w:t>緊急處理程序</w:t>
            </w:r>
            <w:r w:rsidRPr="005124BD">
              <w:rPr>
                <w:rFonts w:eastAsia="標楷體"/>
                <w:caps/>
                <w:sz w:val="28"/>
              </w:rPr>
              <w:t>(90004C)</w:t>
            </w:r>
            <w:r w:rsidRPr="005124BD">
              <w:rPr>
                <w:rFonts w:eastAsia="標楷體"/>
                <w:caps/>
                <w:sz w:val="28"/>
              </w:rPr>
              <w:t>應於患者病症處於緊急醫療狀態下進行，非常規牙髓疾病醫療程序之必要步驟，期望根管治療模式能符合科學與人文關懷之要求。</w:t>
            </w:r>
          </w:p>
        </w:tc>
      </w:tr>
      <w:tr w:rsidR="00B03EF5" w:rsidRPr="005124BD">
        <w:trPr>
          <w:trHeight w:val="829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指標定義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20" w:lineRule="exact"/>
              <w:ind w:left="14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指標定義：</w:t>
            </w:r>
          </w:p>
          <w:p w:rsidR="00B03EF5" w:rsidRPr="005124BD" w:rsidRDefault="00B55CB7">
            <w:pPr>
              <w:pStyle w:val="a9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分子：同院所同一醫師</w:t>
            </w:r>
            <w:r w:rsidRPr="005124BD">
              <w:rPr>
                <w:rFonts w:eastAsia="標楷體"/>
                <w:sz w:val="28"/>
              </w:rPr>
              <w:t>同一病人</w:t>
            </w:r>
            <w:r w:rsidRPr="005124BD">
              <w:rPr>
                <w:rFonts w:eastAsia="標楷體"/>
                <w:sz w:val="28"/>
                <w:szCs w:val="28"/>
              </w:rPr>
              <w:t>當月申報</w:t>
            </w:r>
            <w:r w:rsidRPr="005124BD">
              <w:rPr>
                <w:rFonts w:eastAsia="標楷體"/>
                <w:sz w:val="28"/>
                <w:szCs w:val="28"/>
              </w:rPr>
              <w:t>90015C</w:t>
            </w:r>
            <w:r w:rsidRPr="005124BD">
              <w:rPr>
                <w:rFonts w:eastAsia="標楷體"/>
                <w:sz w:val="28"/>
                <w:szCs w:val="28"/>
              </w:rPr>
              <w:t>之同一牙位往前追溯</w:t>
            </w:r>
            <w:r w:rsidRPr="005124BD">
              <w:rPr>
                <w:rFonts w:eastAsia="標楷體"/>
                <w:sz w:val="28"/>
                <w:szCs w:val="28"/>
              </w:rPr>
              <w:t>30</w:t>
            </w:r>
            <w:r w:rsidRPr="005124BD">
              <w:rPr>
                <w:rFonts w:eastAsia="標楷體"/>
                <w:sz w:val="28"/>
                <w:szCs w:val="28"/>
              </w:rPr>
              <w:t>天曾申報</w:t>
            </w:r>
            <w:r w:rsidRPr="005124BD">
              <w:rPr>
                <w:rFonts w:eastAsia="標楷體"/>
                <w:sz w:val="28"/>
                <w:szCs w:val="28"/>
              </w:rPr>
              <w:t>90004C</w:t>
            </w:r>
            <w:r w:rsidRPr="005124BD">
              <w:rPr>
                <w:rFonts w:eastAsia="標楷體"/>
                <w:sz w:val="28"/>
                <w:szCs w:val="28"/>
              </w:rPr>
              <w:t>之顆數。</w:t>
            </w:r>
          </w:p>
          <w:p w:rsidR="00B03EF5" w:rsidRPr="005124BD" w:rsidRDefault="00B55CB7">
            <w:pPr>
              <w:pStyle w:val="a9"/>
              <w:snapToGrid w:val="0"/>
              <w:spacing w:line="32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分母：同院所同一醫師</w:t>
            </w:r>
            <w:r w:rsidRPr="005124BD">
              <w:rPr>
                <w:rFonts w:eastAsia="標楷體"/>
                <w:sz w:val="28"/>
              </w:rPr>
              <w:t>同一病人</w:t>
            </w:r>
            <w:r w:rsidRPr="005124BD">
              <w:rPr>
                <w:rFonts w:eastAsia="標楷體"/>
                <w:sz w:val="28"/>
                <w:szCs w:val="28"/>
              </w:rPr>
              <w:t>當月申報</w:t>
            </w:r>
            <w:r w:rsidRPr="005124BD">
              <w:rPr>
                <w:rFonts w:eastAsia="標楷體"/>
                <w:sz w:val="28"/>
                <w:szCs w:val="28"/>
              </w:rPr>
              <w:t>90015C</w:t>
            </w:r>
            <w:r w:rsidRPr="005124BD">
              <w:rPr>
                <w:rFonts w:eastAsia="標楷體"/>
                <w:sz w:val="28"/>
                <w:szCs w:val="28"/>
              </w:rPr>
              <w:t>之顆數。</w:t>
            </w:r>
          </w:p>
          <w:p w:rsidR="00B03EF5" w:rsidRPr="005124BD" w:rsidRDefault="00B55CB7">
            <w:pPr>
              <w:snapToGrid w:val="0"/>
              <w:spacing w:line="320" w:lineRule="exact"/>
              <w:ind w:left="14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0"/>
              </w:rPr>
              <w:t>公式：分子</w:t>
            </w:r>
            <w:r w:rsidRPr="005124BD">
              <w:rPr>
                <w:rFonts w:eastAsia="標楷體"/>
                <w:sz w:val="28"/>
                <w:szCs w:val="20"/>
              </w:rPr>
              <w:t>/</w:t>
            </w:r>
            <w:r w:rsidRPr="005124BD">
              <w:rPr>
                <w:rFonts w:eastAsia="標楷體"/>
                <w:sz w:val="28"/>
                <w:szCs w:val="20"/>
              </w:rPr>
              <w:t>分母。</w:t>
            </w:r>
          </w:p>
          <w:p w:rsidR="00B03EF5" w:rsidRPr="005124BD" w:rsidRDefault="00B55CB7">
            <w:pPr>
              <w:snapToGrid w:val="0"/>
              <w:spacing w:line="320" w:lineRule="exact"/>
              <w:ind w:left="14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排除條件：</w:t>
            </w:r>
          </w:p>
          <w:p w:rsidR="00B03EF5" w:rsidRPr="005124BD" w:rsidRDefault="00B55CB7">
            <w:pPr>
              <w:snapToGrid w:val="0"/>
              <w:spacing w:line="320" w:lineRule="exact"/>
              <w:ind w:left="294" w:hanging="280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(1)</w:t>
            </w:r>
            <w:r w:rsidRPr="005124BD">
              <w:rPr>
                <w:rFonts w:eastAsia="標楷體"/>
                <w:sz w:val="28"/>
              </w:rPr>
              <w:t>排除中度以上身心障礙案件，係指排除案件分類為</w:t>
            </w:r>
            <w:r w:rsidRPr="005124BD">
              <w:rPr>
                <w:rFonts w:eastAsia="標楷體"/>
                <w:sz w:val="28"/>
              </w:rPr>
              <w:t>16</w:t>
            </w:r>
            <w:r w:rsidRPr="005124BD">
              <w:rPr>
                <w:rFonts w:eastAsia="標楷體"/>
                <w:sz w:val="28"/>
              </w:rPr>
              <w:t>之案件。</w:t>
            </w:r>
          </w:p>
          <w:p w:rsidR="00B03EF5" w:rsidRPr="005124BD" w:rsidRDefault="00B55CB7">
            <w:pPr>
              <w:snapToGrid w:val="0"/>
              <w:spacing w:line="320" w:lineRule="exact"/>
              <w:ind w:left="254" w:hanging="240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(2)</w:t>
            </w:r>
            <w:r w:rsidRPr="005124BD">
              <w:rPr>
                <w:rFonts w:eastAsia="標楷體"/>
                <w:sz w:val="28"/>
              </w:rPr>
              <w:t>排除巡迴醫療之保險對象案件，係指排除案件分類為</w:t>
            </w:r>
            <w:r w:rsidRPr="005124BD">
              <w:rPr>
                <w:rFonts w:eastAsia="標楷體"/>
                <w:sz w:val="28"/>
              </w:rPr>
              <w:t>14</w:t>
            </w:r>
            <w:r w:rsidRPr="005124BD">
              <w:rPr>
                <w:rFonts w:eastAsia="標楷體"/>
                <w:sz w:val="28"/>
              </w:rPr>
              <w:t>之案件。</w:t>
            </w:r>
          </w:p>
          <w:p w:rsidR="00B03EF5" w:rsidRPr="005124BD" w:rsidRDefault="00B55CB7">
            <w:pPr>
              <w:snapToGrid w:val="0"/>
              <w:spacing w:line="320" w:lineRule="exact"/>
              <w:ind w:left="254" w:hanging="240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(3)</w:t>
            </w:r>
            <w:r w:rsidRPr="005124BD">
              <w:rPr>
                <w:rFonts w:eastAsia="標楷體"/>
                <w:sz w:val="28"/>
              </w:rPr>
              <w:t>排除同院所同一醫師當月申報</w:t>
            </w:r>
            <w:r w:rsidRPr="005124BD">
              <w:rPr>
                <w:rFonts w:eastAsia="標楷體"/>
                <w:sz w:val="28"/>
              </w:rPr>
              <w:t>90015C</w:t>
            </w:r>
            <w:r w:rsidRPr="005124BD">
              <w:rPr>
                <w:rFonts w:eastAsia="標楷體"/>
                <w:sz w:val="28"/>
              </w:rPr>
              <w:t>之顆數未達</w:t>
            </w:r>
            <w:r w:rsidRPr="005124BD">
              <w:rPr>
                <w:rFonts w:eastAsia="標楷體"/>
                <w:sz w:val="28"/>
              </w:rPr>
              <w:t>3</w:t>
            </w:r>
            <w:r w:rsidRPr="005124BD">
              <w:rPr>
                <w:rFonts w:eastAsia="標楷體"/>
                <w:sz w:val="28"/>
              </w:rPr>
              <w:t>顆之案件。</w:t>
            </w:r>
          </w:p>
        </w:tc>
      </w:tr>
      <w:tr w:rsidR="00B03EF5" w:rsidRPr="005124BD">
        <w:trPr>
          <w:trHeight w:val="380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指標屬性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負向</w:t>
            </w:r>
          </w:p>
        </w:tc>
      </w:tr>
      <w:tr w:rsidR="00B03EF5" w:rsidRPr="005124BD">
        <w:trPr>
          <w:trHeight w:val="398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分析單位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依</w:t>
            </w:r>
            <w:proofErr w:type="gramStart"/>
            <w:r w:rsidRPr="005124BD">
              <w:rPr>
                <w:rFonts w:eastAsia="標楷體"/>
                <w:sz w:val="28"/>
              </w:rPr>
              <w:t>院所別按月</w:t>
            </w:r>
            <w:proofErr w:type="gramEnd"/>
            <w:r w:rsidRPr="005124BD">
              <w:rPr>
                <w:rFonts w:eastAsia="標楷體"/>
                <w:sz w:val="28"/>
              </w:rPr>
              <w:t>分析</w:t>
            </w:r>
          </w:p>
        </w:tc>
      </w:tr>
      <w:tr w:rsidR="00B03EF5" w:rsidRPr="005124BD">
        <w:trPr>
          <w:trHeight w:val="225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分析範圍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牙醫門診總額部門</w:t>
            </w:r>
          </w:p>
        </w:tc>
      </w:tr>
      <w:tr w:rsidR="00B03EF5" w:rsidRPr="005124BD">
        <w:trPr>
          <w:trHeight w:val="507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處理方式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atLeast"/>
              <w:rPr>
                <w:rFonts w:eastAsia="標楷體"/>
                <w:sz w:val="28"/>
              </w:rPr>
            </w:pPr>
            <w:r w:rsidRPr="005124BD">
              <w:rPr>
                <w:rFonts w:eastAsia="標楷體"/>
                <w:sz w:val="28"/>
              </w:rPr>
              <w:t>同院所同一醫師當月申報</w:t>
            </w:r>
            <w:r w:rsidRPr="005124BD">
              <w:rPr>
                <w:rFonts w:eastAsia="標楷體"/>
                <w:sz w:val="28"/>
              </w:rPr>
              <w:t>90015C</w:t>
            </w:r>
            <w:r w:rsidRPr="005124BD">
              <w:rPr>
                <w:rFonts w:eastAsia="標楷體"/>
                <w:sz w:val="28"/>
              </w:rPr>
              <w:t>之顆數</w:t>
            </w:r>
            <w:r w:rsidRPr="005124BD">
              <w:rPr>
                <w:rFonts w:eastAsia="標楷體"/>
                <w:sz w:val="28"/>
              </w:rPr>
              <w:t>3</w:t>
            </w:r>
            <w:r w:rsidRPr="005124BD">
              <w:rPr>
                <w:rFonts w:eastAsia="標楷體"/>
                <w:sz w:val="28"/>
              </w:rPr>
              <w:t>顆</w:t>
            </w:r>
            <w:r w:rsidRPr="005124BD">
              <w:rPr>
                <w:rFonts w:eastAsia="標楷體"/>
                <w:sz w:val="28"/>
              </w:rPr>
              <w:t>(</w:t>
            </w:r>
            <w:r w:rsidRPr="005124BD">
              <w:rPr>
                <w:rFonts w:eastAsia="標楷體"/>
                <w:sz w:val="28"/>
              </w:rPr>
              <w:t>含</w:t>
            </w:r>
            <w:r w:rsidRPr="005124BD">
              <w:rPr>
                <w:rFonts w:eastAsia="標楷體"/>
                <w:sz w:val="28"/>
              </w:rPr>
              <w:t>)</w:t>
            </w:r>
            <w:r w:rsidRPr="005124BD">
              <w:rPr>
                <w:rFonts w:eastAsia="標楷體"/>
                <w:sz w:val="28"/>
              </w:rPr>
              <w:t>以上，施行</w:t>
            </w:r>
            <w:proofErr w:type="gramStart"/>
            <w:r w:rsidRPr="005124BD">
              <w:rPr>
                <w:rFonts w:eastAsia="標楷體"/>
                <w:sz w:val="28"/>
              </w:rPr>
              <w:t>根管開擴及清創</w:t>
            </w:r>
            <w:proofErr w:type="gramEnd"/>
            <w:r w:rsidRPr="005124BD">
              <w:rPr>
                <w:rFonts w:eastAsia="標楷體"/>
                <w:sz w:val="28"/>
              </w:rPr>
              <w:t>(90015C)</w:t>
            </w:r>
            <w:r w:rsidRPr="005124BD">
              <w:rPr>
                <w:rFonts w:eastAsia="標楷體"/>
                <w:sz w:val="28"/>
              </w:rPr>
              <w:t>往前追溯</w:t>
            </w:r>
            <w:r w:rsidRPr="005124BD">
              <w:rPr>
                <w:rFonts w:eastAsia="標楷體"/>
                <w:sz w:val="28"/>
              </w:rPr>
              <w:t>30</w:t>
            </w:r>
            <w:r w:rsidRPr="005124BD">
              <w:rPr>
                <w:rFonts w:eastAsia="標楷體"/>
                <w:sz w:val="28"/>
              </w:rPr>
              <w:t>天內</w:t>
            </w:r>
            <w:proofErr w:type="gramStart"/>
            <w:r w:rsidRPr="005124BD">
              <w:rPr>
                <w:rFonts w:eastAsia="標楷體"/>
                <w:sz w:val="28"/>
              </w:rPr>
              <w:t>申報齒內</w:t>
            </w:r>
            <w:proofErr w:type="gramEnd"/>
            <w:r w:rsidRPr="005124BD">
              <w:rPr>
                <w:rFonts w:eastAsia="標楷體"/>
                <w:sz w:val="28"/>
              </w:rPr>
              <w:t>治療緊急處理</w:t>
            </w:r>
            <w:r w:rsidRPr="005124BD">
              <w:rPr>
                <w:rFonts w:eastAsia="標楷體"/>
                <w:sz w:val="28"/>
              </w:rPr>
              <w:t>(90004C)</w:t>
            </w:r>
            <w:r w:rsidRPr="005124BD">
              <w:rPr>
                <w:rFonts w:eastAsia="標楷體"/>
                <w:sz w:val="28"/>
              </w:rPr>
              <w:t>之比率超過</w:t>
            </w:r>
            <w:r w:rsidRPr="005124BD">
              <w:rPr>
                <w:rFonts w:eastAsia="標楷體"/>
                <w:sz w:val="28"/>
              </w:rPr>
              <w:t>40</w:t>
            </w:r>
            <w:proofErr w:type="gramStart"/>
            <w:r w:rsidRPr="005124BD">
              <w:rPr>
                <w:rFonts w:eastAsia="標楷體"/>
                <w:sz w:val="28"/>
              </w:rPr>
              <w:t>﹪</w:t>
            </w:r>
            <w:proofErr w:type="gramEnd"/>
            <w:r w:rsidRPr="005124BD">
              <w:rPr>
                <w:rFonts w:eastAsia="標楷體"/>
                <w:sz w:val="28"/>
              </w:rPr>
              <w:t>(</w:t>
            </w:r>
            <w:r w:rsidRPr="005124BD">
              <w:rPr>
                <w:rFonts w:eastAsia="標楷體"/>
                <w:sz w:val="28"/>
              </w:rPr>
              <w:t>含</w:t>
            </w:r>
            <w:r w:rsidRPr="005124BD">
              <w:rPr>
                <w:rFonts w:eastAsia="標楷體"/>
                <w:sz w:val="28"/>
              </w:rPr>
              <w:t>)</w:t>
            </w:r>
            <w:r w:rsidRPr="005124BD">
              <w:rPr>
                <w:rFonts w:eastAsia="標楷體"/>
                <w:sz w:val="28"/>
              </w:rPr>
              <w:t>以上不予支付。</w:t>
            </w:r>
          </w:p>
        </w:tc>
      </w:tr>
      <w:tr w:rsidR="00B03EF5" w:rsidRPr="005124BD">
        <w:trPr>
          <w:trHeight w:val="329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  <w:sz w:val="28"/>
              </w:rPr>
              <w:t>衛生署核准日期及文號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  <w:sz w:val="28"/>
              </w:rPr>
              <w:t>中華民國</w:t>
            </w:r>
            <w:r w:rsidRPr="005124BD">
              <w:rPr>
                <w:rFonts w:eastAsia="標楷體"/>
                <w:color w:val="000000"/>
                <w:sz w:val="28"/>
              </w:rPr>
              <w:t>99</w:t>
            </w:r>
            <w:r w:rsidRPr="005124BD">
              <w:rPr>
                <w:rFonts w:eastAsia="標楷體"/>
                <w:color w:val="000000"/>
                <w:sz w:val="28"/>
              </w:rPr>
              <w:t>年</w:t>
            </w:r>
            <w:r w:rsidRPr="005124BD">
              <w:rPr>
                <w:rFonts w:eastAsia="標楷體"/>
                <w:color w:val="000000"/>
                <w:sz w:val="28"/>
              </w:rPr>
              <w:t>9</w:t>
            </w:r>
            <w:r w:rsidRPr="005124BD">
              <w:rPr>
                <w:rFonts w:eastAsia="標楷體"/>
                <w:color w:val="000000"/>
                <w:sz w:val="28"/>
              </w:rPr>
              <w:t>月</w:t>
            </w:r>
            <w:r w:rsidRPr="005124BD">
              <w:rPr>
                <w:rFonts w:eastAsia="標楷體"/>
                <w:color w:val="000000"/>
                <w:sz w:val="28"/>
              </w:rPr>
              <w:t>1</w:t>
            </w:r>
            <w:r w:rsidRPr="005124BD">
              <w:rPr>
                <w:rFonts w:eastAsia="標楷體"/>
                <w:color w:val="000000"/>
                <w:sz w:val="28"/>
              </w:rPr>
              <w:t>日衛署健保字第</w:t>
            </w:r>
            <w:r w:rsidRPr="005124BD">
              <w:rPr>
                <w:rFonts w:eastAsia="標楷體"/>
                <w:color w:val="000000"/>
                <w:sz w:val="28"/>
              </w:rPr>
              <w:t>0990021673</w:t>
            </w:r>
            <w:r w:rsidRPr="005124BD">
              <w:rPr>
                <w:rFonts w:eastAsia="標楷體"/>
                <w:color w:val="000000"/>
                <w:sz w:val="28"/>
              </w:rPr>
              <w:t>號函</w:t>
            </w:r>
          </w:p>
        </w:tc>
      </w:tr>
      <w:tr w:rsidR="00B03EF5" w:rsidRPr="005124BD">
        <w:trPr>
          <w:trHeight w:val="329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健保局公告日期及文號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中華民國</w:t>
            </w:r>
            <w:r w:rsidRPr="005124BD">
              <w:rPr>
                <w:rFonts w:eastAsia="標楷體"/>
                <w:color w:val="000000"/>
                <w:sz w:val="28"/>
              </w:rPr>
              <w:t>99</w:t>
            </w:r>
            <w:r w:rsidRPr="005124BD">
              <w:rPr>
                <w:rFonts w:eastAsia="標楷體"/>
                <w:color w:val="000000"/>
                <w:sz w:val="28"/>
              </w:rPr>
              <w:t>年</w:t>
            </w:r>
            <w:r w:rsidRPr="005124BD">
              <w:rPr>
                <w:rFonts w:eastAsia="標楷體"/>
                <w:color w:val="000000"/>
                <w:sz w:val="28"/>
              </w:rPr>
              <w:t>9</w:t>
            </w:r>
            <w:r w:rsidRPr="005124BD">
              <w:rPr>
                <w:rFonts w:eastAsia="標楷體"/>
                <w:color w:val="000000"/>
                <w:sz w:val="28"/>
              </w:rPr>
              <w:t>月</w:t>
            </w:r>
            <w:r w:rsidRPr="005124BD">
              <w:rPr>
                <w:rFonts w:eastAsia="標楷體"/>
                <w:color w:val="000000"/>
                <w:sz w:val="28"/>
              </w:rPr>
              <w:t>9</w:t>
            </w:r>
            <w:r w:rsidRPr="005124BD">
              <w:rPr>
                <w:rFonts w:eastAsia="標楷體"/>
                <w:color w:val="000000"/>
                <w:sz w:val="28"/>
              </w:rPr>
              <w:t>日</w:t>
            </w:r>
            <w:proofErr w:type="gramStart"/>
            <w:r w:rsidRPr="005124BD">
              <w:rPr>
                <w:rFonts w:eastAsia="標楷體"/>
                <w:color w:val="000000"/>
                <w:sz w:val="28"/>
              </w:rPr>
              <w:t>健保審字第</w:t>
            </w:r>
            <w:r w:rsidRPr="005124BD">
              <w:rPr>
                <w:rFonts w:eastAsia="標楷體"/>
                <w:color w:val="000000"/>
                <w:sz w:val="28"/>
              </w:rPr>
              <w:t>0990007507</w:t>
            </w:r>
            <w:r w:rsidRPr="005124BD">
              <w:rPr>
                <w:rFonts w:eastAsia="標楷體"/>
                <w:color w:val="000000"/>
                <w:sz w:val="28"/>
              </w:rPr>
              <w:t>號</w:t>
            </w:r>
            <w:proofErr w:type="gramEnd"/>
          </w:p>
        </w:tc>
      </w:tr>
      <w:tr w:rsidR="00B03EF5" w:rsidRPr="005124BD">
        <w:trPr>
          <w:trHeight w:val="363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實施起日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  <w:sz w:val="28"/>
              </w:rPr>
              <w:t>99</w:t>
            </w:r>
            <w:r w:rsidRPr="005124BD">
              <w:rPr>
                <w:rFonts w:eastAsia="標楷體"/>
                <w:color w:val="000000"/>
                <w:sz w:val="28"/>
              </w:rPr>
              <w:t>年</w:t>
            </w:r>
            <w:r w:rsidRPr="005124BD">
              <w:rPr>
                <w:rFonts w:eastAsia="標楷體"/>
                <w:color w:val="000000"/>
                <w:sz w:val="28"/>
              </w:rPr>
              <w:t>11</w:t>
            </w:r>
            <w:r w:rsidRPr="005124BD">
              <w:rPr>
                <w:rFonts w:eastAsia="標楷體"/>
                <w:color w:val="000000"/>
                <w:sz w:val="28"/>
              </w:rPr>
              <w:t>月</w:t>
            </w:r>
            <w:r w:rsidRPr="005124BD">
              <w:rPr>
                <w:rFonts w:eastAsia="標楷體"/>
                <w:color w:val="000000"/>
                <w:sz w:val="28"/>
              </w:rPr>
              <w:t>1</w:t>
            </w:r>
            <w:r w:rsidRPr="005124BD">
              <w:rPr>
                <w:rFonts w:eastAsia="標楷體"/>
                <w:color w:val="000000"/>
                <w:sz w:val="28"/>
              </w:rPr>
              <w:t>日（費用年月）</w:t>
            </w:r>
          </w:p>
        </w:tc>
      </w:tr>
    </w:tbl>
    <w:p w:rsidR="00596EF9" w:rsidRPr="005124BD" w:rsidRDefault="00596EF9">
      <w:pPr>
        <w:rPr>
          <w:rFonts w:eastAsia="標楷體"/>
          <w:vanish/>
        </w:rPr>
        <w:sectPr w:rsidR="00596EF9" w:rsidRPr="005124BD">
          <w:pgSz w:w="11906" w:h="16838"/>
          <w:pgMar w:top="873" w:right="1230" w:bottom="873" w:left="1230" w:header="720" w:footer="720" w:gutter="0"/>
          <w:cols w:space="720"/>
          <w:docGrid w:type="lines" w:linePitch="368"/>
        </w:sectPr>
      </w:pPr>
    </w:p>
    <w:tbl>
      <w:tblPr>
        <w:tblW w:w="9498" w:type="dxa"/>
        <w:tblInd w:w="-5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B03EF5" w:rsidRPr="005124BD" w:rsidTr="00CD11CD"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aps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65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aps/>
                <w:sz w:val="28"/>
                <w:szCs w:val="28"/>
              </w:rPr>
              <w:t>048-</w:t>
            </w:r>
            <w:r w:rsidRPr="005124BD">
              <w:rPr>
                <w:rFonts w:eastAsia="標楷體"/>
                <w:caps/>
                <w:sz w:val="28"/>
                <w:szCs w:val="28"/>
              </w:rPr>
              <w:t>根部</w:t>
            </w:r>
            <w:proofErr w:type="gramStart"/>
            <w:r w:rsidRPr="005124BD">
              <w:rPr>
                <w:rFonts w:eastAsia="標楷體"/>
                <w:caps/>
                <w:sz w:val="28"/>
                <w:szCs w:val="28"/>
              </w:rPr>
              <w:t>齲齒同牙位</w:t>
            </w:r>
            <w:proofErr w:type="gramEnd"/>
            <w:r w:rsidRPr="005124BD">
              <w:rPr>
                <w:rFonts w:eastAsia="標楷體"/>
                <w:caps/>
                <w:sz w:val="28"/>
                <w:szCs w:val="28"/>
              </w:rPr>
              <w:t>2</w:t>
            </w:r>
            <w:r w:rsidRPr="005124BD">
              <w:rPr>
                <w:rFonts w:eastAsia="標楷體"/>
                <w:caps/>
                <w:sz w:val="28"/>
                <w:szCs w:val="28"/>
              </w:rPr>
              <w:t>年自家再補率</w:t>
            </w:r>
          </w:p>
        </w:tc>
      </w:tr>
      <w:tr w:rsidR="00B03EF5" w:rsidRPr="005124BD" w:rsidTr="00CD11CD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aps/>
                <w:sz w:val="28"/>
                <w:szCs w:val="28"/>
              </w:rPr>
              <w:t>實施目的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pStyle w:val="ab"/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124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為提昇根部齲齒用複合體</w:t>
            </w:r>
            <w:proofErr w:type="gramStart"/>
            <w:r w:rsidRPr="005124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填補復形之</w:t>
            </w:r>
            <w:proofErr w:type="gramEnd"/>
            <w:r w:rsidRPr="005124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醫療品質。</w:t>
            </w:r>
          </w:p>
          <w:p w:rsidR="00B03EF5" w:rsidRPr="005124BD" w:rsidRDefault="00B55CB7">
            <w:pPr>
              <w:pStyle w:val="ab"/>
              <w:numPr>
                <w:ilvl w:val="0"/>
                <w:numId w:val="2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124B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利用檔案分析檢視異常，訂出相對合理之不予支付指標，加強管控醫療品質。</w:t>
            </w:r>
          </w:p>
        </w:tc>
      </w:tr>
      <w:tr w:rsidR="00B03EF5" w:rsidRPr="005124BD" w:rsidTr="00CD11CD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指標定義</w:t>
            </w:r>
          </w:p>
          <w:p w:rsidR="00B03EF5" w:rsidRPr="005124BD" w:rsidRDefault="00B03EF5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ind w:left="1389" w:hanging="1389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指標定義：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同顆牙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申報複合體充填</w:t>
            </w:r>
            <w:r w:rsidRPr="005124BD">
              <w:rPr>
                <w:rFonts w:eastAsia="標楷體"/>
                <w:sz w:val="28"/>
                <w:szCs w:val="28"/>
              </w:rPr>
              <w:t>(89013C)</w:t>
            </w:r>
            <w:r w:rsidRPr="005124BD">
              <w:rPr>
                <w:rFonts w:eastAsia="標楷體"/>
                <w:sz w:val="28"/>
                <w:szCs w:val="28"/>
              </w:rPr>
              <w:t>後，往前追溯</w:t>
            </w:r>
            <w:r w:rsidRPr="005124BD">
              <w:rPr>
                <w:rFonts w:eastAsia="標楷體"/>
                <w:sz w:val="28"/>
                <w:szCs w:val="28"/>
              </w:rPr>
              <w:t>2</w:t>
            </w:r>
            <w:r w:rsidRPr="005124BD">
              <w:rPr>
                <w:rFonts w:eastAsia="標楷體"/>
                <w:sz w:val="28"/>
                <w:szCs w:val="28"/>
              </w:rPr>
              <w:t>年內自家曾申報複合體充填之比率。</w:t>
            </w:r>
          </w:p>
          <w:p w:rsidR="00B03EF5" w:rsidRPr="005124BD" w:rsidRDefault="00B55CB7">
            <w:pPr>
              <w:snapToGrid w:val="0"/>
              <w:spacing w:before="240" w:line="360" w:lineRule="exact"/>
              <w:ind w:left="820" w:hanging="820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分子</w:t>
            </w:r>
            <w:r w:rsidRPr="005124BD">
              <w:rPr>
                <w:rFonts w:eastAsia="標楷體"/>
                <w:sz w:val="28"/>
                <w:szCs w:val="28"/>
              </w:rPr>
              <w:t>-</w:t>
            </w:r>
            <w:r w:rsidRPr="005124BD">
              <w:rPr>
                <w:rFonts w:eastAsia="標楷體"/>
                <w:sz w:val="28"/>
                <w:szCs w:val="28"/>
              </w:rPr>
              <w:t>當月自家申報複合體充填填補顆數</w:t>
            </w:r>
            <w:r w:rsidRPr="005124BD">
              <w:rPr>
                <w:rFonts w:eastAsia="標楷體"/>
                <w:sz w:val="28"/>
                <w:szCs w:val="28"/>
              </w:rPr>
              <w:t>(</w:t>
            </w:r>
            <w:r w:rsidRPr="005124BD">
              <w:rPr>
                <w:rFonts w:eastAsia="標楷體"/>
                <w:sz w:val="28"/>
                <w:szCs w:val="28"/>
              </w:rPr>
              <w:t>牙位</w:t>
            </w:r>
            <w:r w:rsidRPr="005124BD">
              <w:rPr>
                <w:rFonts w:eastAsia="標楷體"/>
                <w:sz w:val="28"/>
                <w:szCs w:val="28"/>
              </w:rPr>
              <w:t>)</w:t>
            </w:r>
            <w:r w:rsidRPr="005124BD">
              <w:rPr>
                <w:rFonts w:eastAsia="標楷體"/>
                <w:sz w:val="28"/>
                <w:szCs w:val="28"/>
              </w:rPr>
              <w:t>往前追溯</w:t>
            </w:r>
            <w:r w:rsidRPr="005124BD">
              <w:rPr>
                <w:rFonts w:eastAsia="標楷體"/>
                <w:sz w:val="28"/>
                <w:szCs w:val="28"/>
              </w:rPr>
              <w:t>2</w:t>
            </w:r>
            <w:r w:rsidRPr="005124BD">
              <w:rPr>
                <w:rFonts w:eastAsia="標楷體"/>
                <w:sz w:val="28"/>
                <w:szCs w:val="28"/>
              </w:rPr>
              <w:t>年內曾申報複合體充填之顆數。</w:t>
            </w:r>
          </w:p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分母</w:t>
            </w:r>
            <w:r w:rsidRPr="005124BD">
              <w:rPr>
                <w:rFonts w:eastAsia="標楷體"/>
                <w:sz w:val="28"/>
                <w:szCs w:val="28"/>
              </w:rPr>
              <w:t>-</w:t>
            </w:r>
            <w:r w:rsidRPr="005124BD">
              <w:rPr>
                <w:rFonts w:eastAsia="標楷體"/>
                <w:sz w:val="28"/>
                <w:szCs w:val="28"/>
              </w:rPr>
              <w:t>當月自家申報複合體充填填補顆數。</w:t>
            </w:r>
          </w:p>
          <w:p w:rsidR="00B03EF5" w:rsidRPr="005124BD" w:rsidRDefault="00B55CB7">
            <w:pPr>
              <w:snapToGrid w:val="0"/>
              <w:spacing w:before="240"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排除條件</w:t>
            </w:r>
            <w:r w:rsidRPr="005124BD">
              <w:rPr>
                <w:rFonts w:eastAsia="標楷體"/>
                <w:sz w:val="28"/>
                <w:szCs w:val="28"/>
              </w:rPr>
              <w:t>:</w:t>
            </w:r>
          </w:p>
          <w:p w:rsidR="00B03EF5" w:rsidRPr="005124BD" w:rsidRDefault="00B55CB7">
            <w:pPr>
              <w:pStyle w:val="ab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排除特殊服務項目醫療服務試辦計畫案件，係指排除案件分類為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之案件。</w:t>
            </w:r>
          </w:p>
          <w:p w:rsidR="00B03EF5" w:rsidRPr="005124BD" w:rsidRDefault="00B55CB7">
            <w:pPr>
              <w:pStyle w:val="ab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排除巡迴醫療之保險對象案件，係指排除案件分類為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之案件。</w:t>
            </w:r>
          </w:p>
          <w:p w:rsidR="00B03EF5" w:rsidRPr="005124BD" w:rsidRDefault="00B55CB7">
            <w:pPr>
              <w:pStyle w:val="ab"/>
              <w:numPr>
                <w:ilvl w:val="0"/>
                <w:numId w:val="3"/>
              </w:num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排除院所當月申報複合體充填小於等於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顆。</w:t>
            </w:r>
          </w:p>
        </w:tc>
      </w:tr>
      <w:tr w:rsidR="00B03EF5" w:rsidRPr="005124BD" w:rsidTr="00CD11CD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指標屬性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負向</w:t>
            </w:r>
          </w:p>
        </w:tc>
      </w:tr>
      <w:tr w:rsidR="00B03EF5" w:rsidRPr="005124BD" w:rsidTr="00CD11CD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分析單位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依院所按月分析</w:t>
            </w:r>
          </w:p>
        </w:tc>
      </w:tr>
      <w:tr w:rsidR="00B03EF5" w:rsidRPr="005124BD" w:rsidTr="00CD11CD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分析範圍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牙醫門診總額部門</w:t>
            </w:r>
          </w:p>
        </w:tc>
      </w:tr>
      <w:tr w:rsidR="00B03EF5" w:rsidRPr="005124BD" w:rsidTr="00CD11CD"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處理方式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pStyle w:val="ab"/>
              <w:snapToGrid w:val="0"/>
              <w:spacing w:line="360" w:lineRule="exact"/>
              <w:ind w:left="0"/>
              <w:jc w:val="both"/>
              <w:rPr>
                <w:rFonts w:ascii="Times New Roman" w:eastAsia="標楷體" w:hAnsi="Times New Roman"/>
              </w:rPr>
            </w:pP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根部</w:t>
            </w:r>
            <w:proofErr w:type="gramStart"/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齲齒同牙位</w:t>
            </w:r>
            <w:proofErr w:type="gramEnd"/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年自家再填補率超過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10%(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含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Pr="005124BD">
              <w:rPr>
                <w:rFonts w:ascii="Times New Roman" w:eastAsia="標楷體" w:hAnsi="Times New Roman"/>
                <w:sz w:val="28"/>
                <w:szCs w:val="28"/>
              </w:rPr>
              <w:t>以上的填補顆數則不予支付。</w:t>
            </w:r>
          </w:p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  <w:szCs w:val="28"/>
              </w:rPr>
              <w:t>不予支付點數</w:t>
            </w:r>
            <w:r w:rsidRPr="005124BD">
              <w:rPr>
                <w:rFonts w:eastAsia="標楷體"/>
                <w:sz w:val="28"/>
                <w:szCs w:val="28"/>
              </w:rPr>
              <w:t>=(</w:t>
            </w:r>
            <w:r w:rsidRPr="005124BD">
              <w:rPr>
                <w:rFonts w:eastAsia="標楷體"/>
                <w:sz w:val="28"/>
                <w:szCs w:val="28"/>
              </w:rPr>
              <w:t>自家再填補率</w:t>
            </w:r>
            <w:r w:rsidRPr="005124BD">
              <w:rPr>
                <w:rFonts w:eastAsia="標楷體"/>
                <w:sz w:val="28"/>
                <w:szCs w:val="28"/>
              </w:rPr>
              <w:t>-10%)*</w:t>
            </w:r>
            <w:r w:rsidRPr="005124BD">
              <w:rPr>
                <w:rFonts w:eastAsia="標楷體"/>
                <w:sz w:val="28"/>
                <w:szCs w:val="28"/>
              </w:rPr>
              <w:t>複合體充填總申報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令點數</w:t>
            </w:r>
          </w:p>
        </w:tc>
      </w:tr>
      <w:tr w:rsidR="00B03EF5" w:rsidRPr="005124BD" w:rsidTr="00CD11CD">
        <w:trPr>
          <w:cantSplit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衛生福利部核准日期及文號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中華民國</w:t>
            </w:r>
            <w:r w:rsidRPr="005124BD">
              <w:rPr>
                <w:rFonts w:eastAsia="標楷體"/>
                <w:sz w:val="28"/>
                <w:szCs w:val="28"/>
              </w:rPr>
              <w:t>103</w:t>
            </w:r>
            <w:r w:rsidRPr="005124BD">
              <w:rPr>
                <w:rFonts w:eastAsia="標楷體"/>
                <w:sz w:val="28"/>
                <w:szCs w:val="28"/>
              </w:rPr>
              <w:t>年</w:t>
            </w:r>
            <w:r w:rsidRPr="005124BD">
              <w:rPr>
                <w:rFonts w:eastAsia="標楷體"/>
                <w:sz w:val="28"/>
                <w:szCs w:val="28"/>
              </w:rPr>
              <w:t>7</w:t>
            </w:r>
            <w:r w:rsidRPr="005124BD">
              <w:rPr>
                <w:rFonts w:eastAsia="標楷體"/>
                <w:sz w:val="28"/>
                <w:szCs w:val="28"/>
              </w:rPr>
              <w:t>月</w:t>
            </w:r>
            <w:r w:rsidRPr="005124BD">
              <w:rPr>
                <w:rFonts w:eastAsia="標楷體"/>
                <w:sz w:val="28"/>
                <w:szCs w:val="28"/>
              </w:rPr>
              <w:t>25</w:t>
            </w:r>
            <w:r w:rsidRPr="005124BD">
              <w:rPr>
                <w:rFonts w:eastAsia="標楷體"/>
                <w:sz w:val="28"/>
                <w:szCs w:val="28"/>
              </w:rPr>
              <w:t>日衛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部保字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第</w:t>
            </w:r>
            <w:r w:rsidRPr="005124BD">
              <w:rPr>
                <w:rFonts w:eastAsia="標楷體"/>
                <w:sz w:val="28"/>
                <w:szCs w:val="28"/>
              </w:rPr>
              <w:t>1030121656</w:t>
            </w:r>
            <w:r w:rsidRPr="005124BD">
              <w:rPr>
                <w:rFonts w:eastAsia="標楷體"/>
                <w:sz w:val="28"/>
                <w:szCs w:val="28"/>
              </w:rPr>
              <w:t>號函</w:t>
            </w:r>
          </w:p>
        </w:tc>
      </w:tr>
      <w:tr w:rsidR="00B03EF5" w:rsidRPr="005124BD" w:rsidTr="00CD11CD">
        <w:trPr>
          <w:cantSplit/>
          <w:trHeight w:val="570"/>
        </w:trPr>
        <w:tc>
          <w:tcPr>
            <w:tcW w:w="1843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健保署公告日期及文號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中華民國</w:t>
            </w:r>
            <w:r w:rsidRPr="005124BD">
              <w:rPr>
                <w:rFonts w:eastAsia="標楷體"/>
                <w:sz w:val="28"/>
                <w:szCs w:val="28"/>
              </w:rPr>
              <w:t>103</w:t>
            </w:r>
            <w:r w:rsidRPr="005124BD">
              <w:rPr>
                <w:rFonts w:eastAsia="標楷體"/>
                <w:sz w:val="28"/>
                <w:szCs w:val="28"/>
              </w:rPr>
              <w:t>年</w:t>
            </w:r>
            <w:r w:rsidRPr="005124BD">
              <w:rPr>
                <w:rFonts w:eastAsia="標楷體"/>
                <w:sz w:val="28"/>
                <w:szCs w:val="28"/>
              </w:rPr>
              <w:t>7</w:t>
            </w:r>
            <w:r w:rsidRPr="005124BD">
              <w:rPr>
                <w:rFonts w:eastAsia="標楷體"/>
                <w:sz w:val="28"/>
                <w:szCs w:val="28"/>
              </w:rPr>
              <w:t>月</w:t>
            </w:r>
            <w:r w:rsidRPr="005124BD">
              <w:rPr>
                <w:rFonts w:eastAsia="標楷體"/>
                <w:sz w:val="28"/>
                <w:szCs w:val="28"/>
              </w:rPr>
              <w:t>29</w:t>
            </w:r>
            <w:r w:rsidRPr="005124BD">
              <w:rPr>
                <w:rFonts w:eastAsia="標楷體"/>
                <w:sz w:val="28"/>
                <w:szCs w:val="28"/>
              </w:rPr>
              <w:t>日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健保審字第</w:t>
            </w:r>
            <w:r w:rsidRPr="005124BD">
              <w:rPr>
                <w:rFonts w:eastAsia="標楷體"/>
                <w:sz w:val="28"/>
                <w:szCs w:val="28"/>
              </w:rPr>
              <w:t>1030008629</w:t>
            </w:r>
            <w:r w:rsidRPr="005124BD">
              <w:rPr>
                <w:rFonts w:eastAsia="標楷體"/>
                <w:sz w:val="28"/>
                <w:szCs w:val="28"/>
              </w:rPr>
              <w:t>號</w:t>
            </w:r>
            <w:proofErr w:type="gramEnd"/>
          </w:p>
        </w:tc>
      </w:tr>
      <w:tr w:rsidR="00B03EF5" w:rsidRPr="005124BD" w:rsidTr="00CD11CD">
        <w:trPr>
          <w:cantSplit/>
          <w:trHeight w:val="585"/>
        </w:trPr>
        <w:tc>
          <w:tcPr>
            <w:tcW w:w="184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實施日期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03EF5" w:rsidRPr="005124BD" w:rsidRDefault="00B55CB7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sz w:val="28"/>
                <w:szCs w:val="28"/>
              </w:rPr>
              <w:t>103</w:t>
            </w:r>
            <w:r w:rsidRPr="005124BD">
              <w:rPr>
                <w:rFonts w:eastAsia="標楷體"/>
                <w:sz w:val="28"/>
                <w:szCs w:val="28"/>
              </w:rPr>
              <w:t>年</w:t>
            </w:r>
            <w:r w:rsidRPr="005124BD">
              <w:rPr>
                <w:rFonts w:eastAsia="標楷體"/>
                <w:sz w:val="28"/>
                <w:szCs w:val="28"/>
              </w:rPr>
              <w:t>11</w:t>
            </w:r>
            <w:r w:rsidRPr="005124BD">
              <w:rPr>
                <w:rFonts w:eastAsia="標楷體"/>
                <w:sz w:val="28"/>
                <w:szCs w:val="28"/>
              </w:rPr>
              <w:t>月</w:t>
            </w:r>
            <w:r w:rsidRPr="005124BD">
              <w:rPr>
                <w:rFonts w:eastAsia="標楷體"/>
                <w:sz w:val="28"/>
                <w:szCs w:val="28"/>
              </w:rPr>
              <w:t>1</w:t>
            </w:r>
            <w:r w:rsidRPr="005124BD">
              <w:rPr>
                <w:rFonts w:eastAsia="標楷體"/>
                <w:sz w:val="28"/>
                <w:szCs w:val="28"/>
              </w:rPr>
              <w:t>日</w:t>
            </w:r>
            <w:r w:rsidRPr="005124BD">
              <w:rPr>
                <w:rFonts w:eastAsia="標楷體"/>
                <w:sz w:val="28"/>
                <w:szCs w:val="28"/>
              </w:rPr>
              <w:t>(</w:t>
            </w:r>
            <w:r w:rsidRPr="005124BD">
              <w:rPr>
                <w:rFonts w:eastAsia="標楷體"/>
                <w:sz w:val="28"/>
                <w:szCs w:val="28"/>
              </w:rPr>
              <w:t>費用年月</w:t>
            </w:r>
            <w:r w:rsidRPr="005124BD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B03EF5" w:rsidRPr="005124BD" w:rsidRDefault="00B03EF5">
      <w:pPr>
        <w:rPr>
          <w:rFonts w:eastAsia="標楷體"/>
        </w:rPr>
      </w:pPr>
    </w:p>
    <w:p w:rsidR="00B03EF5" w:rsidRPr="005124BD" w:rsidRDefault="00B03EF5">
      <w:pPr>
        <w:pageBreakBefore/>
        <w:rPr>
          <w:rFonts w:eastAsia="標楷體"/>
        </w:rPr>
      </w:pPr>
    </w:p>
    <w:tbl>
      <w:tblPr>
        <w:tblW w:w="949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B03EF5" w:rsidRPr="005124BD" w:rsidTr="00CD11CD">
        <w:trPr>
          <w:trHeight w:val="614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指標名稱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sz w:val="28"/>
              </w:rPr>
              <w:t>050-</w:t>
            </w:r>
            <w:r w:rsidRPr="005124BD">
              <w:rPr>
                <w:rFonts w:eastAsia="標楷體"/>
                <w:sz w:val="28"/>
              </w:rPr>
              <w:t>牙醫門診每位醫師每</w:t>
            </w:r>
            <w:r w:rsidRPr="005124BD">
              <w:rPr>
                <w:rFonts w:eastAsia="標楷體"/>
                <w:color w:val="000000"/>
                <w:sz w:val="28"/>
              </w:rPr>
              <w:t>月申報</w:t>
            </w:r>
            <w:r w:rsidRPr="005124BD">
              <w:rPr>
                <w:rFonts w:eastAsia="標楷體"/>
                <w:sz w:val="28"/>
                <w:szCs w:val="28"/>
              </w:rPr>
              <w:t>口內切開排膿（</w:t>
            </w:r>
            <w:r w:rsidRPr="005124BD">
              <w:rPr>
                <w:rFonts w:eastAsia="標楷體"/>
                <w:sz w:val="28"/>
                <w:szCs w:val="28"/>
              </w:rPr>
              <w:t>92003C</w:t>
            </w:r>
            <w:r w:rsidRPr="005124BD">
              <w:rPr>
                <w:rFonts w:eastAsia="標楷體"/>
                <w:sz w:val="28"/>
                <w:szCs w:val="28"/>
              </w:rPr>
              <w:t>）</w:t>
            </w:r>
            <w:proofErr w:type="gramStart"/>
            <w:r w:rsidRPr="005124BD">
              <w:rPr>
                <w:rFonts w:eastAsia="標楷體"/>
                <w:sz w:val="28"/>
                <w:szCs w:val="28"/>
              </w:rPr>
              <w:t>醫令數</w:t>
            </w:r>
            <w:proofErr w:type="gramEnd"/>
            <w:r w:rsidRPr="005124BD">
              <w:rPr>
                <w:rFonts w:eastAsia="標楷體"/>
                <w:sz w:val="28"/>
                <w:szCs w:val="28"/>
              </w:rPr>
              <w:t>大於</w:t>
            </w:r>
            <w:r w:rsidRPr="005124BD">
              <w:rPr>
                <w:rFonts w:eastAsia="標楷體"/>
                <w:sz w:val="28"/>
                <w:szCs w:val="28"/>
              </w:rPr>
              <w:t>20</w:t>
            </w:r>
            <w:r w:rsidRPr="005124BD">
              <w:rPr>
                <w:rFonts w:eastAsia="標楷體"/>
                <w:sz w:val="28"/>
                <w:szCs w:val="28"/>
              </w:rPr>
              <w:t>次</w:t>
            </w:r>
            <w:r w:rsidRPr="005124BD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03EF5" w:rsidRPr="005124BD" w:rsidTr="00CD11CD">
        <w:trPr>
          <w:trHeight w:val="2040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aps/>
                <w:color w:val="000000"/>
                <w:sz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</w:rPr>
              <w:t>實施目的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口內切開</w:t>
            </w:r>
            <w:proofErr w:type="gramStart"/>
            <w:r w:rsidRPr="005124BD">
              <w:rPr>
                <w:rFonts w:eastAsia="標楷體"/>
                <w:color w:val="000000"/>
                <w:sz w:val="28"/>
              </w:rPr>
              <w:t>排膿係因</w:t>
            </w:r>
            <w:proofErr w:type="gramEnd"/>
            <w:r w:rsidRPr="005124BD">
              <w:rPr>
                <w:rFonts w:eastAsia="標楷體"/>
                <w:color w:val="000000"/>
                <w:sz w:val="28"/>
              </w:rPr>
              <w:t>病人</w:t>
            </w:r>
            <w:proofErr w:type="gramStart"/>
            <w:r w:rsidRPr="005124BD">
              <w:rPr>
                <w:rFonts w:eastAsia="標楷體"/>
                <w:color w:val="000000"/>
                <w:sz w:val="28"/>
              </w:rPr>
              <w:t>罹</w:t>
            </w:r>
            <w:proofErr w:type="gramEnd"/>
            <w:r w:rsidRPr="005124BD">
              <w:rPr>
                <w:rFonts w:eastAsia="標楷體"/>
                <w:color w:val="000000"/>
                <w:sz w:val="28"/>
              </w:rPr>
              <w:t>患蜂窩性組織炎或相關疾病而進行之牙科治療，為使有限的醫療預算得到最好的利用，本指標對統計數值中常態分佈的極端值不予給付。惟雖以</w:t>
            </w:r>
            <w:r w:rsidRPr="005124BD">
              <w:rPr>
                <w:rFonts w:eastAsia="標楷體"/>
                <w:color w:val="000000"/>
                <w:sz w:val="28"/>
              </w:rPr>
              <w:t>20</w:t>
            </w:r>
            <w:r w:rsidRPr="005124BD">
              <w:rPr>
                <w:rFonts w:eastAsia="標楷體"/>
                <w:color w:val="000000"/>
                <w:sz w:val="28"/>
              </w:rPr>
              <w:t>件訂為不予支付之</w:t>
            </w:r>
            <w:proofErr w:type="gramStart"/>
            <w:r w:rsidRPr="005124BD">
              <w:rPr>
                <w:rFonts w:eastAsia="標楷體"/>
                <w:color w:val="000000"/>
                <w:sz w:val="28"/>
              </w:rPr>
              <w:t>閾</w:t>
            </w:r>
            <w:proofErr w:type="gramEnd"/>
            <w:r w:rsidRPr="005124BD">
              <w:rPr>
                <w:rFonts w:eastAsia="標楷體"/>
                <w:color w:val="000000"/>
                <w:sz w:val="28"/>
              </w:rPr>
              <w:t>值，牙醫師仍應本著專業判斷對患者實際病情給予適當的治療，倘有違背醫學倫理或相關醫學專業，仍應依相關規定辦理。</w:t>
            </w:r>
          </w:p>
        </w:tc>
      </w:tr>
      <w:tr w:rsidR="00B03EF5" w:rsidRPr="005124BD" w:rsidTr="00CD11CD">
        <w:trPr>
          <w:trHeight w:val="2243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指標定義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牙醫門診每位醫師每月申報口內切開排膿（</w:t>
            </w:r>
            <w:r w:rsidRPr="005124BD">
              <w:rPr>
                <w:rFonts w:eastAsia="標楷體"/>
                <w:color w:val="000000"/>
                <w:sz w:val="28"/>
              </w:rPr>
              <w:t>92003C</w:t>
            </w:r>
            <w:r w:rsidRPr="005124BD">
              <w:rPr>
                <w:rFonts w:eastAsia="標楷體"/>
                <w:color w:val="000000"/>
                <w:sz w:val="28"/>
              </w:rPr>
              <w:t>）</w:t>
            </w:r>
            <w:r w:rsidRPr="005124BD">
              <w:rPr>
                <w:rFonts w:eastAsia="標楷體"/>
                <w:color w:val="000000"/>
                <w:sz w:val="28"/>
              </w:rPr>
              <w:t>20</w:t>
            </w:r>
            <w:r w:rsidRPr="005124BD">
              <w:rPr>
                <w:rFonts w:eastAsia="標楷體"/>
                <w:color w:val="000000"/>
                <w:sz w:val="28"/>
              </w:rPr>
              <w:t>次以上</w:t>
            </w:r>
          </w:p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分母：同院所同一醫師每月申報口內切開排膿（</w:t>
            </w:r>
            <w:r w:rsidRPr="005124BD">
              <w:rPr>
                <w:rFonts w:eastAsia="標楷體"/>
                <w:color w:val="000000"/>
                <w:sz w:val="28"/>
              </w:rPr>
              <w:t>92003C</w:t>
            </w:r>
            <w:r w:rsidRPr="005124BD">
              <w:rPr>
                <w:rFonts w:eastAsia="標楷體"/>
                <w:color w:val="000000"/>
                <w:sz w:val="28"/>
              </w:rPr>
              <w:t>）</w:t>
            </w:r>
            <w:proofErr w:type="gramStart"/>
            <w:r w:rsidRPr="005124BD">
              <w:rPr>
                <w:rFonts w:eastAsia="標楷體"/>
                <w:color w:val="000000"/>
                <w:sz w:val="28"/>
              </w:rPr>
              <w:t>醫</w:t>
            </w:r>
            <w:proofErr w:type="gramEnd"/>
            <w:r w:rsidRPr="005124BD">
              <w:rPr>
                <w:rFonts w:eastAsia="標楷體"/>
                <w:color w:val="000000"/>
                <w:sz w:val="28"/>
              </w:rPr>
              <w:t>令數</w:t>
            </w:r>
          </w:p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分子：分母案件中，申報口內切開排膿（</w:t>
            </w:r>
            <w:r w:rsidRPr="005124BD">
              <w:rPr>
                <w:rFonts w:eastAsia="標楷體"/>
                <w:color w:val="000000"/>
                <w:sz w:val="28"/>
              </w:rPr>
              <w:t>92003C</w:t>
            </w:r>
            <w:r w:rsidRPr="005124BD">
              <w:rPr>
                <w:rFonts w:eastAsia="標楷體"/>
                <w:color w:val="000000"/>
                <w:sz w:val="28"/>
              </w:rPr>
              <w:t>）</w:t>
            </w:r>
            <w:proofErr w:type="gramStart"/>
            <w:r w:rsidRPr="005124BD">
              <w:rPr>
                <w:rFonts w:eastAsia="標楷體"/>
                <w:color w:val="000000"/>
                <w:sz w:val="28"/>
              </w:rPr>
              <w:t>醫令數</w:t>
            </w:r>
            <w:proofErr w:type="gramEnd"/>
            <w:r w:rsidRPr="005124BD">
              <w:rPr>
                <w:rFonts w:eastAsia="標楷體"/>
                <w:color w:val="000000"/>
                <w:sz w:val="28"/>
              </w:rPr>
              <w:t>超過</w:t>
            </w:r>
            <w:r w:rsidRPr="005124BD">
              <w:rPr>
                <w:rFonts w:eastAsia="標楷體"/>
                <w:color w:val="000000"/>
                <w:sz w:val="28"/>
              </w:rPr>
              <w:t>20</w:t>
            </w:r>
            <w:r w:rsidRPr="005124BD">
              <w:rPr>
                <w:rFonts w:eastAsia="標楷體"/>
                <w:color w:val="000000"/>
                <w:sz w:val="28"/>
              </w:rPr>
              <w:t>次以上者，自第</w:t>
            </w:r>
            <w:r w:rsidRPr="005124BD">
              <w:rPr>
                <w:rFonts w:eastAsia="標楷體"/>
                <w:color w:val="000000"/>
                <w:sz w:val="28"/>
              </w:rPr>
              <w:t>21</w:t>
            </w:r>
            <w:r w:rsidRPr="005124BD">
              <w:rPr>
                <w:rFonts w:eastAsia="標楷體"/>
                <w:color w:val="000000"/>
                <w:sz w:val="28"/>
              </w:rPr>
              <w:t>次起不予支付。</w:t>
            </w:r>
          </w:p>
          <w:p w:rsidR="00B03EF5" w:rsidRPr="005124BD" w:rsidRDefault="00B55CB7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排除對象：申請</w:t>
            </w:r>
            <w:proofErr w:type="gramStart"/>
            <w:r w:rsidRPr="005124BD">
              <w:rPr>
                <w:rFonts w:eastAsia="標楷體"/>
                <w:color w:val="000000"/>
                <w:sz w:val="28"/>
              </w:rPr>
              <w:t>轉診加成</w:t>
            </w:r>
            <w:proofErr w:type="gramEnd"/>
            <w:r w:rsidRPr="005124BD">
              <w:rPr>
                <w:rFonts w:eastAsia="標楷體"/>
                <w:color w:val="000000"/>
                <w:sz w:val="28"/>
              </w:rPr>
              <w:t>之口腔顎面外科、口腔病理科專科醫師。</w:t>
            </w:r>
          </w:p>
        </w:tc>
      </w:tr>
      <w:tr w:rsidR="00B03EF5" w:rsidRPr="005124BD" w:rsidTr="00CD11CD">
        <w:trPr>
          <w:trHeight w:val="438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指標屬性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負向</w:t>
            </w:r>
          </w:p>
        </w:tc>
      </w:tr>
      <w:tr w:rsidR="00B03EF5" w:rsidRPr="005124BD" w:rsidTr="00CD11CD">
        <w:trPr>
          <w:trHeight w:val="455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分析單位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依同一院所及醫師按月分析</w:t>
            </w:r>
          </w:p>
        </w:tc>
      </w:tr>
      <w:tr w:rsidR="00B03EF5" w:rsidRPr="005124BD" w:rsidTr="00CD11CD">
        <w:trPr>
          <w:trHeight w:val="438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分析範圍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牙醫門診總額部門</w:t>
            </w:r>
          </w:p>
        </w:tc>
      </w:tr>
      <w:tr w:rsidR="00B03EF5" w:rsidRPr="005124BD" w:rsidTr="00CD11CD">
        <w:trPr>
          <w:trHeight w:val="893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處理方式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同院所同一醫師每月申報口內切開排膿（</w:t>
            </w:r>
            <w:r w:rsidRPr="005124BD">
              <w:rPr>
                <w:rFonts w:eastAsia="標楷體"/>
                <w:color w:val="000000"/>
                <w:sz w:val="28"/>
              </w:rPr>
              <w:t>92003C</w:t>
            </w:r>
            <w:r w:rsidRPr="005124BD">
              <w:rPr>
                <w:rFonts w:eastAsia="標楷體"/>
                <w:color w:val="000000"/>
                <w:sz w:val="28"/>
              </w:rPr>
              <w:t>），自第</w:t>
            </w:r>
            <w:r w:rsidRPr="005124BD">
              <w:rPr>
                <w:rFonts w:eastAsia="標楷體"/>
                <w:color w:val="000000"/>
                <w:sz w:val="28"/>
              </w:rPr>
              <w:t>21</w:t>
            </w:r>
            <w:r w:rsidRPr="005124BD">
              <w:rPr>
                <w:rFonts w:eastAsia="標楷體"/>
                <w:color w:val="000000"/>
                <w:sz w:val="28"/>
              </w:rPr>
              <w:t>次起不予支付。</w:t>
            </w:r>
          </w:p>
        </w:tc>
      </w:tr>
      <w:tr w:rsidR="00B03EF5" w:rsidRPr="005124BD" w:rsidTr="00CD11CD">
        <w:trPr>
          <w:trHeight w:val="893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衛生福利部核准日期及文號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spacing w:line="40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中華民國</w:t>
            </w:r>
            <w:r w:rsidRPr="005124BD">
              <w:rPr>
                <w:rFonts w:eastAsia="標楷體"/>
                <w:color w:val="000000"/>
                <w:sz w:val="28"/>
              </w:rPr>
              <w:t>104</w:t>
            </w:r>
            <w:r w:rsidRPr="005124BD">
              <w:rPr>
                <w:rFonts w:eastAsia="標楷體"/>
                <w:color w:val="000000"/>
                <w:sz w:val="28"/>
              </w:rPr>
              <w:t>年</w:t>
            </w:r>
            <w:r w:rsidRPr="005124BD">
              <w:rPr>
                <w:rFonts w:eastAsia="標楷體"/>
                <w:color w:val="000000"/>
                <w:sz w:val="28"/>
              </w:rPr>
              <w:t>10</w:t>
            </w:r>
            <w:r w:rsidRPr="005124BD">
              <w:rPr>
                <w:rFonts w:eastAsia="標楷體"/>
                <w:color w:val="000000"/>
                <w:sz w:val="28"/>
              </w:rPr>
              <w:t>月</w:t>
            </w:r>
            <w:r w:rsidRPr="005124BD">
              <w:rPr>
                <w:rFonts w:eastAsia="標楷體"/>
                <w:color w:val="000000"/>
                <w:sz w:val="28"/>
              </w:rPr>
              <w:t>14</w:t>
            </w:r>
            <w:r w:rsidRPr="005124BD">
              <w:rPr>
                <w:rFonts w:eastAsia="標楷體"/>
                <w:color w:val="000000"/>
                <w:sz w:val="28"/>
              </w:rPr>
              <w:t>日衛</w:t>
            </w:r>
            <w:proofErr w:type="gramStart"/>
            <w:r w:rsidRPr="005124BD">
              <w:rPr>
                <w:rFonts w:eastAsia="標楷體"/>
                <w:color w:val="000000"/>
                <w:sz w:val="28"/>
              </w:rPr>
              <w:t>部保字</w:t>
            </w:r>
            <w:proofErr w:type="gramEnd"/>
            <w:r w:rsidRPr="005124BD">
              <w:rPr>
                <w:rFonts w:eastAsia="標楷體"/>
                <w:color w:val="000000"/>
                <w:sz w:val="28"/>
              </w:rPr>
              <w:t>第</w:t>
            </w:r>
            <w:r w:rsidRPr="005124BD">
              <w:rPr>
                <w:rFonts w:eastAsia="標楷體"/>
                <w:color w:val="000000"/>
                <w:sz w:val="28"/>
              </w:rPr>
              <w:t>1040130744</w:t>
            </w:r>
            <w:r w:rsidRPr="005124BD">
              <w:rPr>
                <w:rFonts w:eastAsia="標楷體"/>
                <w:color w:val="000000"/>
                <w:sz w:val="28"/>
              </w:rPr>
              <w:t>號函</w:t>
            </w:r>
          </w:p>
        </w:tc>
      </w:tr>
      <w:tr w:rsidR="00B03EF5" w:rsidRPr="005124BD" w:rsidTr="00CD11CD">
        <w:trPr>
          <w:trHeight w:val="390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健保署公告日期及文號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  <w:sz w:val="28"/>
              </w:rPr>
              <w:t>中華民國</w:t>
            </w:r>
            <w:r w:rsidRPr="005124BD">
              <w:rPr>
                <w:rFonts w:eastAsia="標楷體"/>
                <w:color w:val="000000"/>
                <w:sz w:val="28"/>
              </w:rPr>
              <w:t>104</w:t>
            </w:r>
            <w:r w:rsidRPr="005124BD">
              <w:rPr>
                <w:rFonts w:eastAsia="標楷體"/>
                <w:color w:val="000000"/>
                <w:sz w:val="28"/>
              </w:rPr>
              <w:t>年</w:t>
            </w:r>
            <w:r w:rsidRPr="005124BD">
              <w:rPr>
                <w:rFonts w:eastAsia="標楷體"/>
                <w:color w:val="000000"/>
                <w:sz w:val="28"/>
              </w:rPr>
              <w:t>10</w:t>
            </w:r>
            <w:r w:rsidRPr="005124BD">
              <w:rPr>
                <w:rFonts w:eastAsia="標楷體"/>
                <w:color w:val="000000"/>
                <w:sz w:val="28"/>
              </w:rPr>
              <w:t>月</w:t>
            </w:r>
            <w:r w:rsidRPr="005124BD">
              <w:rPr>
                <w:rFonts w:eastAsia="標楷體"/>
                <w:color w:val="000000"/>
                <w:sz w:val="28"/>
              </w:rPr>
              <w:t>21</w:t>
            </w:r>
            <w:r w:rsidRPr="005124BD">
              <w:rPr>
                <w:rFonts w:eastAsia="標楷體"/>
                <w:color w:val="000000"/>
                <w:sz w:val="28"/>
              </w:rPr>
              <w:t>日</w:t>
            </w:r>
            <w:proofErr w:type="gramStart"/>
            <w:r w:rsidRPr="005124BD">
              <w:rPr>
                <w:rFonts w:eastAsia="標楷體"/>
                <w:color w:val="000000"/>
                <w:sz w:val="28"/>
              </w:rPr>
              <w:t>健保審字第</w:t>
            </w:r>
            <w:r w:rsidRPr="005124BD">
              <w:rPr>
                <w:rFonts w:eastAsia="標楷體"/>
                <w:color w:val="000000"/>
                <w:sz w:val="28"/>
              </w:rPr>
              <w:t>1040036481</w:t>
            </w:r>
            <w:r w:rsidRPr="005124BD">
              <w:rPr>
                <w:rFonts w:eastAsia="標楷體"/>
                <w:color w:val="000000"/>
                <w:sz w:val="28"/>
              </w:rPr>
              <w:t>號</w:t>
            </w:r>
            <w:proofErr w:type="gramEnd"/>
            <w:r w:rsidRPr="005124BD">
              <w:rPr>
                <w:rFonts w:eastAsia="標楷體"/>
                <w:color w:val="000000"/>
                <w:sz w:val="28"/>
              </w:rPr>
              <w:t>函</w:t>
            </w:r>
          </w:p>
        </w:tc>
      </w:tr>
      <w:tr w:rsidR="00B03EF5" w:rsidRPr="005124BD" w:rsidTr="00CD11CD">
        <w:trPr>
          <w:trHeight w:val="390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EF5" w:rsidRPr="005124BD" w:rsidRDefault="00B55CB7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104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12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費用年月</w:t>
            </w:r>
            <w:r w:rsidRPr="005124BD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:rsidR="00CA37CF" w:rsidRPr="005124BD" w:rsidRDefault="00B55CB7">
      <w:pPr>
        <w:rPr>
          <w:rFonts w:eastAsia="標楷體"/>
        </w:rPr>
      </w:pPr>
      <w:r w:rsidRPr="005124BD">
        <w:rPr>
          <w:rFonts w:eastAsia="標楷體"/>
        </w:rPr>
        <w:t xml:space="preserve"> </w:t>
      </w:r>
    </w:p>
    <w:p w:rsidR="00CA37CF" w:rsidRPr="005124BD" w:rsidRDefault="00CA37CF">
      <w:pPr>
        <w:widowControl/>
        <w:suppressAutoHyphens w:val="0"/>
        <w:rPr>
          <w:rFonts w:eastAsia="標楷體"/>
        </w:rPr>
      </w:pPr>
      <w:r w:rsidRPr="005124BD">
        <w:rPr>
          <w:rFonts w:eastAsia="標楷體"/>
        </w:rPr>
        <w:br w:type="page"/>
      </w:r>
    </w:p>
    <w:tbl>
      <w:tblPr>
        <w:tblpPr w:leftFromText="180" w:rightFromText="180" w:horzAnchor="margin" w:tblpXSpec="center" w:tblpY="447"/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292B3A" w:rsidRPr="005124BD" w:rsidTr="00CD11CD"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052-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同院所同醫師當月申報</w:t>
            </w:r>
            <w:proofErr w:type="gramStart"/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簡單性口內</w:t>
            </w:r>
            <w:proofErr w:type="gramEnd"/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切開排膿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(92071C)</w:t>
            </w:r>
            <w:r w:rsidRPr="005124BD">
              <w:rPr>
                <w:rFonts w:eastAsia="標楷體"/>
                <w:caps/>
                <w:sz w:val="28"/>
                <w:szCs w:val="28"/>
              </w:rPr>
              <w:t>大於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40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次</w:t>
            </w:r>
          </w:p>
        </w:tc>
      </w:tr>
      <w:tr w:rsidR="00292B3A" w:rsidRPr="005124BD" w:rsidTr="00CD11CD"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實施目的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317" w:hanging="317"/>
              <w:textAlignment w:val="auto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使有限的醫療預算得到最好的利用，排除口腔顎面外科、口腔病理科專科醫師及申請牙醫門診總額支付制度專科</w:t>
            </w:r>
            <w:proofErr w:type="gramStart"/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轉診加成</w:t>
            </w:r>
            <w:proofErr w:type="gramEnd"/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之</w:t>
            </w:r>
            <w:proofErr w:type="gramStart"/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牙髓病科</w:t>
            </w:r>
            <w:proofErr w:type="gramEnd"/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、牙周病科、兒童牙科、口腔顎面外科醫師後，對統計數值中常態分佈的極端值不予支付。</w:t>
            </w:r>
          </w:p>
          <w:p w:rsidR="00292B3A" w:rsidRPr="005124BD" w:rsidRDefault="00292B3A" w:rsidP="00FC2014">
            <w:pPr>
              <w:pStyle w:val="ab"/>
              <w:widowControl/>
              <w:numPr>
                <w:ilvl w:val="0"/>
                <w:numId w:val="4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317" w:hanging="317"/>
              <w:textAlignment w:val="auto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牙醫師應依專業判斷及醫學倫理，針對患者實際病情，給予適當的治療並如實申報，倘有違背醫學倫理或相關醫學專業，仍應依相關規定辦理。</w:t>
            </w:r>
          </w:p>
        </w:tc>
      </w:tr>
      <w:tr w:rsidR="00292B3A" w:rsidRPr="005124BD" w:rsidTr="00CD11CD"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指標定義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ind w:left="1"/>
              <w:rPr>
                <w:rFonts w:eastAsia="標楷體"/>
                <w:caps/>
                <w:sz w:val="28"/>
                <w:szCs w:val="28"/>
              </w:rPr>
            </w:pPr>
            <w:r w:rsidRPr="005124BD">
              <w:rPr>
                <w:rFonts w:eastAsia="標楷體"/>
                <w:caps/>
                <w:sz w:val="28"/>
                <w:szCs w:val="28"/>
              </w:rPr>
              <w:t>同院所同一醫師每月申報</w:t>
            </w:r>
            <w:proofErr w:type="gramStart"/>
            <w:r w:rsidRPr="005124BD">
              <w:rPr>
                <w:rFonts w:eastAsia="標楷體"/>
                <w:caps/>
                <w:sz w:val="28"/>
                <w:szCs w:val="28"/>
              </w:rPr>
              <w:t>簡單性口內</w:t>
            </w:r>
            <w:proofErr w:type="gramEnd"/>
            <w:r w:rsidRPr="005124BD">
              <w:rPr>
                <w:rFonts w:eastAsia="標楷體"/>
                <w:caps/>
                <w:sz w:val="28"/>
                <w:szCs w:val="28"/>
              </w:rPr>
              <w:t>切開排膿</w:t>
            </w:r>
            <w:r w:rsidRPr="005124BD">
              <w:rPr>
                <w:rFonts w:eastAsia="標楷體"/>
                <w:caps/>
                <w:sz w:val="28"/>
                <w:szCs w:val="28"/>
              </w:rPr>
              <w:t>(92071C)</w:t>
            </w:r>
            <w:r w:rsidRPr="005124BD">
              <w:rPr>
                <w:rFonts w:eastAsia="標楷體"/>
                <w:caps/>
                <w:sz w:val="28"/>
                <w:szCs w:val="28"/>
              </w:rPr>
              <w:t>超過</w:t>
            </w:r>
            <w:r w:rsidRPr="005124BD">
              <w:rPr>
                <w:rFonts w:eastAsia="標楷體"/>
                <w:caps/>
                <w:sz w:val="28"/>
                <w:szCs w:val="28"/>
              </w:rPr>
              <w:t>40</w:t>
            </w:r>
            <w:r w:rsidRPr="005124BD">
              <w:rPr>
                <w:rFonts w:eastAsia="標楷體"/>
                <w:caps/>
                <w:sz w:val="28"/>
                <w:szCs w:val="28"/>
              </w:rPr>
              <w:t>次以上者，自第</w:t>
            </w:r>
            <w:r w:rsidRPr="005124BD">
              <w:rPr>
                <w:rFonts w:eastAsia="標楷體"/>
                <w:caps/>
                <w:sz w:val="28"/>
                <w:szCs w:val="28"/>
              </w:rPr>
              <w:t>41</w:t>
            </w:r>
            <w:r w:rsidRPr="005124BD">
              <w:rPr>
                <w:rFonts w:eastAsia="標楷體"/>
                <w:caps/>
                <w:sz w:val="28"/>
                <w:szCs w:val="28"/>
              </w:rPr>
              <w:t>次起不予支付。</w:t>
            </w:r>
          </w:p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ind w:left="34" w:hangingChars="12" w:hanging="34"/>
              <w:rPr>
                <w:rFonts w:eastAsia="標楷體"/>
                <w:caps/>
                <w:sz w:val="28"/>
                <w:szCs w:val="28"/>
              </w:rPr>
            </w:pPr>
            <w:r w:rsidRPr="005124BD">
              <w:rPr>
                <w:rFonts w:eastAsia="標楷體"/>
                <w:caps/>
                <w:sz w:val="28"/>
                <w:szCs w:val="28"/>
              </w:rPr>
              <w:t>排除對象：</w:t>
            </w:r>
          </w:p>
          <w:p w:rsidR="00292B3A" w:rsidRPr="005124BD" w:rsidRDefault="00292B3A" w:rsidP="00FC2014">
            <w:pPr>
              <w:pStyle w:val="ab"/>
              <w:widowControl/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317" w:hanging="317"/>
              <w:textAlignment w:val="auto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衛生福利部認定口腔顎面外科、口腔病理科專科醫師。</w:t>
            </w:r>
          </w:p>
          <w:p w:rsidR="00292B3A" w:rsidRPr="005124BD" w:rsidRDefault="00292B3A" w:rsidP="00FC2014">
            <w:pPr>
              <w:pStyle w:val="ab"/>
              <w:widowControl/>
              <w:numPr>
                <w:ilvl w:val="0"/>
                <w:numId w:val="5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317" w:hanging="317"/>
              <w:textAlignment w:val="auto"/>
              <w:rPr>
                <w:rFonts w:ascii="Times New Roman" w:eastAsia="標楷體" w:hAnsi="Times New Roman"/>
                <w:caps/>
                <w:sz w:val="28"/>
                <w:szCs w:val="28"/>
              </w:rPr>
            </w:pPr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申請牙醫門診總額支付制度專科</w:t>
            </w:r>
            <w:proofErr w:type="gramStart"/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轉診加成</w:t>
            </w:r>
            <w:proofErr w:type="gramEnd"/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之</w:t>
            </w:r>
            <w:proofErr w:type="gramStart"/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牙髓病科</w:t>
            </w:r>
            <w:proofErr w:type="gramEnd"/>
            <w:r w:rsidRPr="005124BD">
              <w:rPr>
                <w:rFonts w:ascii="Times New Roman" w:eastAsia="標楷體" w:hAnsi="Times New Roman"/>
                <w:caps/>
                <w:sz w:val="28"/>
                <w:szCs w:val="28"/>
              </w:rPr>
              <w:t>、牙周病科、兒童牙科、口腔顎面外科醫師。</w:t>
            </w:r>
          </w:p>
        </w:tc>
      </w:tr>
      <w:tr w:rsidR="00292B3A" w:rsidRPr="005124BD" w:rsidTr="00CD11CD"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指標屬性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</w:rPr>
              <w:t>負向</w:t>
            </w:r>
          </w:p>
        </w:tc>
      </w:tr>
      <w:tr w:rsidR="00292B3A" w:rsidRPr="005124BD" w:rsidTr="00CD11CD"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分析單位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aps/>
                <w:sz w:val="28"/>
                <w:szCs w:val="28"/>
              </w:rPr>
              <w:t>依同一院所及醫師按月分析</w:t>
            </w:r>
          </w:p>
        </w:tc>
      </w:tr>
      <w:tr w:rsidR="00292B3A" w:rsidRPr="005124BD" w:rsidTr="00CD11CD"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分析範圍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牙醫門診總額部門</w:t>
            </w:r>
          </w:p>
        </w:tc>
      </w:tr>
      <w:tr w:rsidR="00292B3A" w:rsidRPr="005124BD" w:rsidTr="00CD11CD"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處理方式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同院所同一醫師每月申報</w:t>
            </w:r>
            <w:proofErr w:type="gramStart"/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簡單性口內</w:t>
            </w:r>
            <w:proofErr w:type="gramEnd"/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切開排膿（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92071C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），自第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41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次起不予支付。</w:t>
            </w:r>
          </w:p>
        </w:tc>
      </w:tr>
      <w:tr w:rsidR="00292B3A" w:rsidRPr="005124BD" w:rsidTr="00CD11CD"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衛生福利部核准日期及文號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中華民國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105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年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12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月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26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日衛</w:t>
            </w:r>
            <w:proofErr w:type="gramStart"/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部保字</w:t>
            </w:r>
            <w:proofErr w:type="gramEnd"/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第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1051260779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號函</w:t>
            </w:r>
          </w:p>
        </w:tc>
      </w:tr>
      <w:tr w:rsidR="00292B3A" w:rsidRPr="005124BD" w:rsidTr="00CD11CD">
        <w:trPr>
          <w:trHeight w:val="77"/>
        </w:trPr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健保署公告日期及文號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aps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中華民國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106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年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1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月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4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日</w:t>
            </w:r>
            <w:proofErr w:type="gramStart"/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健保審字第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1050044923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號</w:t>
            </w:r>
            <w:proofErr w:type="gramEnd"/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函</w:t>
            </w:r>
          </w:p>
        </w:tc>
      </w:tr>
      <w:tr w:rsidR="00292B3A" w:rsidRPr="005124BD" w:rsidTr="00CD11CD">
        <w:tc>
          <w:tcPr>
            <w:tcW w:w="1809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color w:val="000000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olor w:val="000000"/>
                <w:sz w:val="28"/>
                <w:szCs w:val="28"/>
              </w:rPr>
              <w:t>實施日期</w:t>
            </w:r>
          </w:p>
        </w:tc>
        <w:tc>
          <w:tcPr>
            <w:tcW w:w="7655" w:type="dxa"/>
            <w:hideMark/>
          </w:tcPr>
          <w:p w:rsidR="00292B3A" w:rsidRPr="005124BD" w:rsidRDefault="00292B3A" w:rsidP="00FC2014">
            <w:pPr>
              <w:adjustRightInd w:val="0"/>
              <w:snapToGrid w:val="0"/>
              <w:spacing w:line="440" w:lineRule="exact"/>
              <w:rPr>
                <w:rFonts w:eastAsia="標楷體"/>
                <w:kern w:val="2"/>
                <w:sz w:val="28"/>
                <w:szCs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106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年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2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月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1</w:t>
            </w: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日</w:t>
            </w:r>
          </w:p>
        </w:tc>
      </w:tr>
    </w:tbl>
    <w:p w:rsidR="00292B3A" w:rsidRPr="005124BD" w:rsidRDefault="00292B3A">
      <w:pPr>
        <w:widowControl/>
        <w:suppressAutoHyphens w:val="0"/>
        <w:rPr>
          <w:rFonts w:eastAsia="標楷體"/>
        </w:rPr>
      </w:pPr>
      <w:r w:rsidRPr="005124BD">
        <w:rPr>
          <w:rFonts w:eastAsia="標楷體"/>
        </w:rPr>
        <w:br w:type="page"/>
      </w:r>
    </w:p>
    <w:tbl>
      <w:tblPr>
        <w:tblW w:w="9356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513"/>
      </w:tblGrid>
      <w:tr w:rsidR="00292B3A" w:rsidRPr="00292B3A" w:rsidTr="00CD11CD"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ind w:leftChars="-11" w:left="-26" w:firstLineChars="10" w:firstLine="28"/>
              <w:jc w:val="both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aps/>
                <w:color w:val="000000"/>
                <w:sz w:val="28"/>
                <w:szCs w:val="28"/>
              </w:rPr>
              <w:lastRenderedPageBreak/>
              <w:t>指標名稱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ind w:left="87" w:hangingChars="31" w:hanging="87"/>
              <w:jc w:val="both"/>
              <w:rPr>
                <w:rFonts w:eastAsia="標楷體"/>
                <w:sz w:val="28"/>
                <w:szCs w:val="28"/>
              </w:rPr>
            </w:pPr>
            <w:r w:rsidRPr="005124BD">
              <w:rPr>
                <w:rFonts w:eastAsia="標楷體"/>
                <w:caps/>
                <w:color w:val="000000"/>
                <w:sz w:val="28"/>
                <w:szCs w:val="28"/>
              </w:rPr>
              <w:t>056-</w:t>
            </w:r>
            <w:r w:rsidRPr="00292B3A">
              <w:rPr>
                <w:rFonts w:eastAsia="標楷體"/>
                <w:caps/>
                <w:color w:val="000000"/>
                <w:sz w:val="28"/>
                <w:szCs w:val="28"/>
              </w:rPr>
              <w:t>同院所同醫師當月申報牙齦切除術</w:t>
            </w:r>
            <w:r w:rsidRPr="00292B3A">
              <w:rPr>
                <w:rFonts w:eastAsia="標楷體"/>
                <w:caps/>
                <w:color w:val="000000"/>
                <w:sz w:val="28"/>
                <w:szCs w:val="28"/>
              </w:rPr>
              <w:t>(91013C)</w:t>
            </w:r>
            <w:r w:rsidRPr="00292B3A">
              <w:rPr>
                <w:rFonts w:eastAsia="標楷體"/>
                <w:caps/>
                <w:color w:val="000000"/>
                <w:sz w:val="28"/>
                <w:szCs w:val="28"/>
              </w:rPr>
              <w:t>大於</w:t>
            </w:r>
            <w:r w:rsidRPr="00292B3A">
              <w:rPr>
                <w:rFonts w:eastAsia="標楷體"/>
                <w:caps/>
                <w:color w:val="000000"/>
                <w:sz w:val="28"/>
                <w:szCs w:val="28"/>
              </w:rPr>
              <w:t>24</w:t>
            </w:r>
            <w:r w:rsidRPr="00292B3A">
              <w:rPr>
                <w:rFonts w:eastAsia="標楷體"/>
                <w:caps/>
                <w:color w:val="000000"/>
                <w:sz w:val="28"/>
                <w:szCs w:val="28"/>
              </w:rPr>
              <w:t>次</w:t>
            </w:r>
          </w:p>
        </w:tc>
      </w:tr>
      <w:tr w:rsidR="00292B3A" w:rsidRPr="00292B3A" w:rsidTr="00CD11CD"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aps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aps/>
                <w:color w:val="000000"/>
                <w:sz w:val="28"/>
                <w:szCs w:val="28"/>
              </w:rPr>
              <w:t>實施目的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widowControl/>
              <w:numPr>
                <w:ilvl w:val="1"/>
                <w:numId w:val="6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255" w:hangingChars="91" w:hanging="255"/>
              <w:textAlignment w:val="auto"/>
              <w:rPr>
                <w:rFonts w:eastAsia="標楷體"/>
                <w:sz w:val="28"/>
                <w:szCs w:val="28"/>
              </w:rPr>
            </w:pPr>
            <w:r w:rsidRPr="00292B3A">
              <w:rPr>
                <w:rFonts w:eastAsia="標楷體"/>
                <w:caps/>
                <w:sz w:val="28"/>
                <w:szCs w:val="28"/>
              </w:rPr>
              <w:t>使有限的醫療預算得到最好的利用，排除口腔顎面外科、口腔病理科專科醫師及申請牙醫門診總額支付制度專科</w:t>
            </w:r>
            <w:proofErr w:type="gramStart"/>
            <w:r w:rsidRPr="00292B3A">
              <w:rPr>
                <w:rFonts w:eastAsia="標楷體"/>
                <w:caps/>
                <w:sz w:val="28"/>
                <w:szCs w:val="28"/>
              </w:rPr>
              <w:t>轉診加成</w:t>
            </w:r>
            <w:proofErr w:type="gramEnd"/>
            <w:r w:rsidRPr="00292B3A">
              <w:rPr>
                <w:rFonts w:eastAsia="標楷體"/>
                <w:caps/>
                <w:sz w:val="28"/>
                <w:szCs w:val="28"/>
              </w:rPr>
              <w:t>之牙</w:t>
            </w:r>
            <w:proofErr w:type="gramStart"/>
            <w:r w:rsidRPr="00292B3A">
              <w:rPr>
                <w:rFonts w:eastAsia="標楷體"/>
                <w:caps/>
                <w:sz w:val="28"/>
                <w:szCs w:val="28"/>
              </w:rPr>
              <w:t>體復形科</w:t>
            </w:r>
            <w:proofErr w:type="gramEnd"/>
            <w:r w:rsidRPr="00292B3A">
              <w:rPr>
                <w:rFonts w:eastAsia="標楷體"/>
                <w:caps/>
                <w:sz w:val="28"/>
                <w:szCs w:val="28"/>
              </w:rPr>
              <w:t>、</w:t>
            </w:r>
            <w:proofErr w:type="gramStart"/>
            <w:r w:rsidRPr="00292B3A">
              <w:rPr>
                <w:rFonts w:eastAsia="標楷體"/>
                <w:caps/>
                <w:sz w:val="28"/>
                <w:szCs w:val="28"/>
              </w:rPr>
              <w:t>牙髓病科</w:t>
            </w:r>
            <w:proofErr w:type="gramEnd"/>
            <w:r w:rsidRPr="00292B3A">
              <w:rPr>
                <w:rFonts w:eastAsia="標楷體"/>
                <w:caps/>
                <w:sz w:val="28"/>
                <w:szCs w:val="28"/>
              </w:rPr>
              <w:t>、牙周病科、兒童牙科、口腔顎面外科醫師後，對統計數值中常態分佈的極端值不予給付。</w:t>
            </w:r>
          </w:p>
          <w:p w:rsidR="00292B3A" w:rsidRPr="00292B3A" w:rsidRDefault="00292B3A" w:rsidP="00292B3A">
            <w:pPr>
              <w:widowControl/>
              <w:numPr>
                <w:ilvl w:val="1"/>
                <w:numId w:val="6"/>
              </w:numPr>
              <w:suppressAutoHyphens w:val="0"/>
              <w:autoSpaceDN/>
              <w:adjustRightInd w:val="0"/>
              <w:snapToGrid w:val="0"/>
              <w:spacing w:line="400" w:lineRule="exact"/>
              <w:ind w:left="255" w:hangingChars="91" w:hanging="255"/>
              <w:textAlignment w:val="auto"/>
              <w:rPr>
                <w:rFonts w:eastAsia="標楷體"/>
                <w:sz w:val="28"/>
                <w:szCs w:val="28"/>
              </w:rPr>
            </w:pPr>
            <w:r w:rsidRPr="00292B3A">
              <w:rPr>
                <w:rFonts w:eastAsia="標楷體"/>
                <w:caps/>
                <w:sz w:val="28"/>
                <w:szCs w:val="28"/>
              </w:rPr>
              <w:t>牙醫師應依專業判斷及醫學倫理，針對患者實際病情，給予適當的治療並如實申報，倘有違背醫學倫理或相關醫學專業，仍應依相關規定辦理。</w:t>
            </w:r>
          </w:p>
        </w:tc>
      </w:tr>
      <w:tr w:rsidR="00292B3A" w:rsidRPr="00292B3A" w:rsidTr="00CD11CD">
        <w:trPr>
          <w:trHeight w:val="2494"/>
        </w:trPr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指標定義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92B3A">
              <w:rPr>
                <w:rFonts w:eastAsia="標楷體"/>
                <w:sz w:val="28"/>
                <w:szCs w:val="28"/>
              </w:rPr>
              <w:t>同院所同一醫師每月申報牙齦切除術</w:t>
            </w:r>
            <w:r w:rsidRPr="00292B3A">
              <w:rPr>
                <w:rFonts w:eastAsia="標楷體"/>
                <w:sz w:val="28"/>
                <w:szCs w:val="28"/>
              </w:rPr>
              <w:t>(91013C)</w:t>
            </w:r>
            <w:r w:rsidRPr="00292B3A">
              <w:rPr>
                <w:rFonts w:eastAsia="標楷體"/>
                <w:sz w:val="28"/>
                <w:szCs w:val="28"/>
              </w:rPr>
              <w:t>超過</w:t>
            </w:r>
            <w:r w:rsidRPr="00292B3A">
              <w:rPr>
                <w:rFonts w:eastAsia="標楷體"/>
                <w:sz w:val="28"/>
                <w:szCs w:val="28"/>
              </w:rPr>
              <w:t>24</w:t>
            </w:r>
            <w:r w:rsidRPr="00292B3A">
              <w:rPr>
                <w:rFonts w:eastAsia="標楷體"/>
                <w:sz w:val="28"/>
                <w:szCs w:val="28"/>
              </w:rPr>
              <w:t>次以上者，自第</w:t>
            </w:r>
            <w:r w:rsidRPr="00292B3A">
              <w:rPr>
                <w:rFonts w:eastAsia="標楷體"/>
                <w:sz w:val="28"/>
                <w:szCs w:val="28"/>
              </w:rPr>
              <w:t>25</w:t>
            </w:r>
            <w:r w:rsidRPr="00292B3A">
              <w:rPr>
                <w:rFonts w:eastAsia="標楷體"/>
                <w:sz w:val="28"/>
                <w:szCs w:val="28"/>
              </w:rPr>
              <w:t>次起不予支付。</w:t>
            </w:r>
          </w:p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92B3A">
              <w:rPr>
                <w:rFonts w:eastAsia="標楷體"/>
                <w:sz w:val="28"/>
                <w:szCs w:val="28"/>
              </w:rPr>
              <w:t>排除對象：</w:t>
            </w:r>
          </w:p>
          <w:p w:rsidR="00292B3A" w:rsidRPr="00292B3A" w:rsidRDefault="00292B3A" w:rsidP="00292B3A">
            <w:pPr>
              <w:snapToGrid w:val="0"/>
              <w:ind w:left="297" w:hangingChars="106" w:hanging="297"/>
              <w:jc w:val="both"/>
              <w:rPr>
                <w:rFonts w:eastAsia="標楷體"/>
                <w:sz w:val="28"/>
                <w:szCs w:val="28"/>
              </w:rPr>
            </w:pPr>
            <w:r w:rsidRPr="00292B3A">
              <w:rPr>
                <w:rFonts w:eastAsia="標楷體"/>
                <w:sz w:val="28"/>
                <w:szCs w:val="28"/>
              </w:rPr>
              <w:t>1.</w:t>
            </w:r>
            <w:r w:rsidRPr="00292B3A">
              <w:rPr>
                <w:rFonts w:eastAsia="標楷體"/>
                <w:sz w:val="28"/>
                <w:szCs w:val="28"/>
              </w:rPr>
              <w:t>巡迴醫療之保險對象案件，係指案件分類為</w:t>
            </w:r>
            <w:r w:rsidRPr="00292B3A">
              <w:rPr>
                <w:rFonts w:eastAsia="標楷體"/>
                <w:sz w:val="28"/>
                <w:szCs w:val="28"/>
              </w:rPr>
              <w:t>14</w:t>
            </w:r>
            <w:r w:rsidRPr="00292B3A">
              <w:rPr>
                <w:rFonts w:eastAsia="標楷體"/>
                <w:sz w:val="28"/>
                <w:szCs w:val="28"/>
              </w:rPr>
              <w:t>之案件。</w:t>
            </w:r>
          </w:p>
          <w:p w:rsidR="00292B3A" w:rsidRPr="00292B3A" w:rsidRDefault="00292B3A" w:rsidP="00292B3A">
            <w:pPr>
              <w:snapToGrid w:val="0"/>
              <w:ind w:left="297" w:hangingChars="106" w:hanging="297"/>
              <w:jc w:val="both"/>
              <w:rPr>
                <w:rFonts w:eastAsia="標楷體"/>
                <w:sz w:val="28"/>
                <w:szCs w:val="28"/>
              </w:rPr>
            </w:pPr>
            <w:r w:rsidRPr="00292B3A">
              <w:rPr>
                <w:rFonts w:eastAsia="標楷體"/>
                <w:sz w:val="28"/>
                <w:szCs w:val="28"/>
              </w:rPr>
              <w:t>2.</w:t>
            </w:r>
            <w:r w:rsidRPr="00292B3A">
              <w:rPr>
                <w:rFonts w:eastAsia="標楷體"/>
                <w:sz w:val="28"/>
                <w:szCs w:val="28"/>
              </w:rPr>
              <w:t>特殊醫療服務計畫案件，係指案件分類為</w:t>
            </w:r>
            <w:r w:rsidRPr="00292B3A">
              <w:rPr>
                <w:rFonts w:eastAsia="標楷體"/>
                <w:sz w:val="28"/>
                <w:szCs w:val="28"/>
              </w:rPr>
              <w:t>16</w:t>
            </w:r>
            <w:r w:rsidRPr="00292B3A">
              <w:rPr>
                <w:rFonts w:eastAsia="標楷體"/>
                <w:sz w:val="28"/>
                <w:szCs w:val="28"/>
              </w:rPr>
              <w:t>之案件。</w:t>
            </w:r>
          </w:p>
          <w:p w:rsidR="00292B3A" w:rsidRPr="00292B3A" w:rsidRDefault="00292B3A" w:rsidP="00292B3A">
            <w:pPr>
              <w:snapToGrid w:val="0"/>
              <w:ind w:left="297" w:hangingChars="106" w:hanging="297"/>
              <w:jc w:val="both"/>
              <w:rPr>
                <w:rFonts w:eastAsia="標楷體"/>
                <w:sz w:val="28"/>
                <w:szCs w:val="28"/>
              </w:rPr>
            </w:pPr>
            <w:r w:rsidRPr="00292B3A">
              <w:rPr>
                <w:rFonts w:eastAsia="標楷體"/>
                <w:sz w:val="28"/>
                <w:szCs w:val="28"/>
              </w:rPr>
              <w:t>3.</w:t>
            </w:r>
            <w:proofErr w:type="gramStart"/>
            <w:r w:rsidRPr="00292B3A">
              <w:rPr>
                <w:rFonts w:eastAsia="標楷體"/>
                <w:sz w:val="28"/>
                <w:szCs w:val="28"/>
              </w:rPr>
              <w:t>衛福部</w:t>
            </w:r>
            <w:proofErr w:type="gramEnd"/>
            <w:r w:rsidRPr="00292B3A">
              <w:rPr>
                <w:rFonts w:eastAsia="標楷體"/>
                <w:sz w:val="28"/>
                <w:szCs w:val="28"/>
              </w:rPr>
              <w:t>認定口腔顎面外科、口腔病理科專科醫師、申請牙醫門診總額支付制度專科</w:t>
            </w:r>
            <w:proofErr w:type="gramStart"/>
            <w:r w:rsidRPr="00292B3A">
              <w:rPr>
                <w:rFonts w:eastAsia="標楷體"/>
                <w:sz w:val="28"/>
                <w:szCs w:val="28"/>
              </w:rPr>
              <w:t>轉診加成</w:t>
            </w:r>
            <w:proofErr w:type="gramEnd"/>
            <w:r w:rsidRPr="00292B3A">
              <w:rPr>
                <w:rFonts w:eastAsia="標楷體"/>
                <w:sz w:val="28"/>
                <w:szCs w:val="28"/>
              </w:rPr>
              <w:t>之牙</w:t>
            </w:r>
            <w:proofErr w:type="gramStart"/>
            <w:r w:rsidRPr="00292B3A">
              <w:rPr>
                <w:rFonts w:eastAsia="標楷體"/>
                <w:sz w:val="28"/>
                <w:szCs w:val="28"/>
              </w:rPr>
              <w:t>體復形科</w:t>
            </w:r>
            <w:proofErr w:type="gramEnd"/>
            <w:r w:rsidRPr="00292B3A">
              <w:rPr>
                <w:rFonts w:eastAsia="標楷體"/>
                <w:sz w:val="28"/>
                <w:szCs w:val="28"/>
              </w:rPr>
              <w:t>、</w:t>
            </w:r>
            <w:proofErr w:type="gramStart"/>
            <w:r w:rsidRPr="00292B3A">
              <w:rPr>
                <w:rFonts w:eastAsia="標楷體"/>
                <w:sz w:val="28"/>
                <w:szCs w:val="28"/>
              </w:rPr>
              <w:t>牙髓病科</w:t>
            </w:r>
            <w:proofErr w:type="gramEnd"/>
            <w:r w:rsidRPr="00292B3A">
              <w:rPr>
                <w:rFonts w:eastAsia="標楷體"/>
                <w:sz w:val="28"/>
                <w:szCs w:val="28"/>
              </w:rPr>
              <w:t>、牙周病科、兒童牙科、口腔顎面外科醫師。</w:t>
            </w:r>
          </w:p>
        </w:tc>
      </w:tr>
      <w:tr w:rsidR="00292B3A" w:rsidRPr="00292B3A" w:rsidTr="00CD11CD">
        <w:trPr>
          <w:trHeight w:val="439"/>
        </w:trPr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指標屬性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負向</w:t>
            </w:r>
          </w:p>
        </w:tc>
      </w:tr>
      <w:tr w:rsidR="00292B3A" w:rsidRPr="00292B3A" w:rsidTr="00CD11CD"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分析單位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依同一院所及醫師按月分析</w:t>
            </w:r>
          </w:p>
        </w:tc>
      </w:tr>
      <w:tr w:rsidR="00292B3A" w:rsidRPr="00292B3A" w:rsidTr="00CD11CD"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分析範圍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牙醫門診總額部門</w:t>
            </w:r>
          </w:p>
        </w:tc>
      </w:tr>
      <w:tr w:rsidR="00292B3A" w:rsidRPr="00292B3A" w:rsidTr="00CD11CD"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處理方式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同院所同一醫師每月申報牙齦切除術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(91013C)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，自第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25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次起不予支付。</w:t>
            </w:r>
          </w:p>
        </w:tc>
      </w:tr>
      <w:tr w:rsidR="00292B3A" w:rsidRPr="00292B3A" w:rsidTr="00CD11CD"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衛生福利部核准日期及文號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106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9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21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日衛</w:t>
            </w:r>
            <w:proofErr w:type="gramStart"/>
            <w:r w:rsidRPr="00292B3A">
              <w:rPr>
                <w:rFonts w:eastAsia="標楷體"/>
                <w:color w:val="000000"/>
                <w:sz w:val="28"/>
                <w:szCs w:val="28"/>
              </w:rPr>
              <w:t>部保字</w:t>
            </w:r>
            <w:proofErr w:type="gramEnd"/>
            <w:r w:rsidRPr="00292B3A">
              <w:rPr>
                <w:rFonts w:eastAsia="標楷體"/>
                <w:color w:val="000000"/>
                <w:sz w:val="28"/>
                <w:szCs w:val="28"/>
              </w:rPr>
              <w:t>第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1061260412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號函</w:t>
            </w:r>
          </w:p>
        </w:tc>
      </w:tr>
      <w:tr w:rsidR="00292B3A" w:rsidRPr="00292B3A" w:rsidTr="00CD11CD"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健保署公告日期及文號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中華民國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106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10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2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日</w:t>
            </w:r>
            <w:proofErr w:type="gramStart"/>
            <w:r w:rsidRPr="00292B3A">
              <w:rPr>
                <w:rFonts w:eastAsia="標楷體"/>
                <w:color w:val="000000"/>
                <w:sz w:val="28"/>
                <w:szCs w:val="28"/>
              </w:rPr>
              <w:t>健保審字第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1060012750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號</w:t>
            </w:r>
            <w:proofErr w:type="gramEnd"/>
            <w:r w:rsidRPr="00292B3A">
              <w:rPr>
                <w:rFonts w:eastAsia="標楷體"/>
                <w:color w:val="000000"/>
                <w:sz w:val="28"/>
                <w:szCs w:val="28"/>
              </w:rPr>
              <w:t>函</w:t>
            </w:r>
          </w:p>
        </w:tc>
      </w:tr>
      <w:tr w:rsidR="00292B3A" w:rsidRPr="00292B3A" w:rsidTr="00CD11CD">
        <w:tc>
          <w:tcPr>
            <w:tcW w:w="18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實施起日</w:t>
            </w:r>
          </w:p>
        </w:tc>
        <w:tc>
          <w:tcPr>
            <w:tcW w:w="75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B3A" w:rsidRPr="00292B3A" w:rsidRDefault="00292B3A" w:rsidP="00292B3A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 w:rsidRPr="00292B3A">
              <w:rPr>
                <w:rFonts w:eastAsia="標楷體"/>
                <w:color w:val="000000"/>
                <w:sz w:val="28"/>
                <w:szCs w:val="28"/>
              </w:rPr>
              <w:t>107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1</w:t>
            </w:r>
            <w:r w:rsidRPr="00292B3A">
              <w:rPr>
                <w:rFonts w:eastAsia="標楷體"/>
                <w:color w:val="000000"/>
                <w:sz w:val="28"/>
                <w:szCs w:val="28"/>
              </w:rPr>
              <w:t>日（費用年月）</w:t>
            </w:r>
          </w:p>
        </w:tc>
      </w:tr>
    </w:tbl>
    <w:p w:rsidR="00B03EF5" w:rsidRPr="005124BD" w:rsidRDefault="00B03EF5" w:rsidP="00292B3A">
      <w:pPr>
        <w:ind w:leftChars="-236" w:left="-566"/>
        <w:rPr>
          <w:rFonts w:eastAsia="標楷體"/>
        </w:rPr>
      </w:pPr>
    </w:p>
    <w:p w:rsidR="0036612C" w:rsidRPr="005124BD" w:rsidRDefault="0036612C" w:rsidP="00292B3A">
      <w:pPr>
        <w:ind w:leftChars="-236" w:left="-566"/>
        <w:rPr>
          <w:rFonts w:eastAsia="標楷體"/>
        </w:rPr>
      </w:pPr>
      <w:bookmarkStart w:id="0" w:name="_GoBack"/>
      <w:bookmarkEnd w:id="0"/>
    </w:p>
    <w:sectPr w:rsidR="0036612C" w:rsidRPr="005124B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9C" w:rsidRDefault="00CD099C">
      <w:r>
        <w:separator/>
      </w:r>
    </w:p>
  </w:endnote>
  <w:endnote w:type="continuationSeparator" w:id="0">
    <w:p w:rsidR="00CD099C" w:rsidRDefault="00CD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9C" w:rsidRDefault="00CD099C">
      <w:r>
        <w:rPr>
          <w:color w:val="000000"/>
        </w:rPr>
        <w:separator/>
      </w:r>
    </w:p>
  </w:footnote>
  <w:footnote w:type="continuationSeparator" w:id="0">
    <w:p w:rsidR="00CD099C" w:rsidRDefault="00CD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03"/>
    <w:multiLevelType w:val="hybridMultilevel"/>
    <w:tmpl w:val="DA269DA8"/>
    <w:lvl w:ilvl="0" w:tplc="68A4BB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04A4DAA">
      <w:start w:val="1"/>
      <w:numFmt w:val="decimal"/>
      <w:suff w:val="nothing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8450EA"/>
    <w:multiLevelType w:val="hybridMultilevel"/>
    <w:tmpl w:val="D084F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6D1755"/>
    <w:multiLevelType w:val="multilevel"/>
    <w:tmpl w:val="7FC65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C86A11"/>
    <w:multiLevelType w:val="hybridMultilevel"/>
    <w:tmpl w:val="9E18B0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9E3F9E"/>
    <w:multiLevelType w:val="multilevel"/>
    <w:tmpl w:val="86D86F8E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ideographTraditional"/>
      <w:lvlText w:val="%2、"/>
      <w:lvlJc w:val="left"/>
      <w:pPr>
        <w:ind w:left="1065" w:hanging="480"/>
      </w:pPr>
    </w:lvl>
    <w:lvl w:ilvl="2">
      <w:start w:val="1"/>
      <w:numFmt w:val="lowerRoman"/>
      <w:lvlText w:val="%3."/>
      <w:lvlJc w:val="right"/>
      <w:pPr>
        <w:ind w:left="1545" w:hanging="480"/>
      </w:pPr>
    </w:lvl>
    <w:lvl w:ilvl="3">
      <w:start w:val="1"/>
      <w:numFmt w:val="decimal"/>
      <w:lvlText w:val="%4."/>
      <w:lvlJc w:val="left"/>
      <w:pPr>
        <w:ind w:left="2025" w:hanging="480"/>
      </w:pPr>
    </w:lvl>
    <w:lvl w:ilvl="4">
      <w:start w:val="1"/>
      <w:numFmt w:val="ideographTraditional"/>
      <w:lvlText w:val="%5、"/>
      <w:lvlJc w:val="left"/>
      <w:pPr>
        <w:ind w:left="2505" w:hanging="480"/>
      </w:pPr>
    </w:lvl>
    <w:lvl w:ilvl="5">
      <w:start w:val="1"/>
      <w:numFmt w:val="lowerRoman"/>
      <w:lvlText w:val="%6."/>
      <w:lvlJc w:val="right"/>
      <w:pPr>
        <w:ind w:left="2985" w:hanging="480"/>
      </w:pPr>
    </w:lvl>
    <w:lvl w:ilvl="6">
      <w:start w:val="1"/>
      <w:numFmt w:val="decimal"/>
      <w:lvlText w:val="%7."/>
      <w:lvlJc w:val="left"/>
      <w:pPr>
        <w:ind w:left="3465" w:hanging="480"/>
      </w:pPr>
    </w:lvl>
    <w:lvl w:ilvl="7">
      <w:start w:val="1"/>
      <w:numFmt w:val="ideographTraditional"/>
      <w:lvlText w:val="%8、"/>
      <w:lvlJc w:val="left"/>
      <w:pPr>
        <w:ind w:left="3945" w:hanging="480"/>
      </w:pPr>
    </w:lvl>
    <w:lvl w:ilvl="8">
      <w:start w:val="1"/>
      <w:numFmt w:val="lowerRoman"/>
      <w:lvlText w:val="%9."/>
      <w:lvlJc w:val="right"/>
      <w:pPr>
        <w:ind w:left="4425" w:hanging="480"/>
      </w:pPr>
    </w:lvl>
  </w:abstractNum>
  <w:abstractNum w:abstractNumId="5">
    <w:nsid w:val="3F16698A"/>
    <w:multiLevelType w:val="multilevel"/>
    <w:tmpl w:val="407AF11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_AMO_ReportControlsVisible" w:val="Empty"/>
    <w:docVar w:name="_AMO_UniqueIdentifier" w:val="48229059-b2b5-411d-94c4-3f56d93e9d0f"/>
  </w:docVars>
  <w:rsids>
    <w:rsidRoot w:val="00B03EF5"/>
    <w:rsid w:val="00026017"/>
    <w:rsid w:val="001D000D"/>
    <w:rsid w:val="00292B3A"/>
    <w:rsid w:val="0036612C"/>
    <w:rsid w:val="005124BD"/>
    <w:rsid w:val="00596EF9"/>
    <w:rsid w:val="00865403"/>
    <w:rsid w:val="00B03EF5"/>
    <w:rsid w:val="00B0533D"/>
    <w:rsid w:val="00B55CB7"/>
    <w:rsid w:val="00CA37CF"/>
    <w:rsid w:val="00CD099C"/>
    <w:rsid w:val="00CD11CD"/>
    <w:rsid w:val="00D16247"/>
    <w:rsid w:val="00D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both"/>
    </w:pPr>
    <w:rPr>
      <w:rFonts w:eastAsia="標楷體"/>
      <w:color w:val="000000"/>
      <w:sz w:val="28"/>
    </w:r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color w:val="000000"/>
      <w:sz w:val="28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hAnsi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hAnsi="Times New Roman"/>
      <w:kern w:val="3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basedOn w:val="a0"/>
    <w:rPr>
      <w:rFonts w:ascii="Times New Roman" w:hAnsi="Times New Roman"/>
      <w:kern w:val="3"/>
      <w:sz w:val="24"/>
      <w:szCs w:val="24"/>
    </w:rPr>
  </w:style>
  <w:style w:type="paragraph" w:styleId="ab">
    <w:name w:val="List Paragraph"/>
    <w:basedOn w:val="a"/>
    <w:uiPriority w:val="34"/>
    <w:qFormat/>
    <w:pPr>
      <w:ind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jc w:val="both"/>
    </w:pPr>
    <w:rPr>
      <w:rFonts w:eastAsia="標楷體"/>
      <w:color w:val="000000"/>
      <w:sz w:val="28"/>
    </w:rPr>
  </w:style>
  <w:style w:type="character" w:customStyle="1" w:styleId="a4">
    <w:name w:val="本文 字元"/>
    <w:basedOn w:val="a0"/>
    <w:rPr>
      <w:rFonts w:ascii="Times New Roman" w:eastAsia="標楷體" w:hAnsi="Times New Roman" w:cs="Times New Roman"/>
      <w:color w:val="000000"/>
      <w:sz w:val="28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hAnsi="Times New Roman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hAnsi="Times New Roman"/>
      <w:kern w:val="3"/>
    </w:rPr>
  </w:style>
  <w:style w:type="paragraph" w:styleId="a9">
    <w:name w:val="Body Text Indent"/>
    <w:basedOn w:val="a"/>
    <w:pPr>
      <w:spacing w:after="120"/>
      <w:ind w:left="480"/>
    </w:pPr>
  </w:style>
  <w:style w:type="character" w:customStyle="1" w:styleId="aa">
    <w:name w:val="本文縮排 字元"/>
    <w:basedOn w:val="a0"/>
    <w:rPr>
      <w:rFonts w:ascii="Times New Roman" w:hAnsi="Times New Roman"/>
      <w:kern w:val="3"/>
      <w:sz w:val="24"/>
      <w:szCs w:val="24"/>
    </w:rPr>
  </w:style>
  <w:style w:type="paragraph" w:styleId="ab">
    <w:name w:val="List Paragraph"/>
    <w:basedOn w:val="a"/>
    <w:uiPriority w:val="34"/>
    <w:qFormat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牙醫總額(99.04.07更新)</dc:title>
  <dc:creator>中央健康保險局</dc:creator>
  <cp:keywords>全民健康保險、健保</cp:keywords>
  <cp:lastModifiedBy>張靈</cp:lastModifiedBy>
  <cp:revision>4</cp:revision>
  <cp:lastPrinted>2017-10-16T07:01:00Z</cp:lastPrinted>
  <dcterms:created xsi:type="dcterms:W3CDTF">2017-10-16T07:01:00Z</dcterms:created>
  <dcterms:modified xsi:type="dcterms:W3CDTF">2017-10-16T07:01:00Z</dcterms:modified>
</cp:coreProperties>
</file>