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E2DD" w14:textId="77777777" w:rsidR="000257EE" w:rsidRPr="008912DD" w:rsidRDefault="00274757" w:rsidP="00BC0206">
      <w:pPr>
        <w:pStyle w:val="aff4"/>
      </w:pPr>
      <w:bookmarkStart w:id="0" w:name="_Toc148604456"/>
      <w:r w:rsidRPr="008912DD">
        <w:t>貳</w:t>
      </w:r>
      <w:r w:rsidRPr="008912DD">
        <w:rPr>
          <w:sz w:val="28"/>
        </w:rPr>
        <w:t>、</w:t>
      </w:r>
      <w:r w:rsidRPr="008912DD">
        <w:rPr>
          <w:w w:val="85"/>
        </w:rPr>
        <w:t>全民健康保險住院診斷關聯群</w:t>
      </w:r>
      <w:r w:rsidRPr="008912DD">
        <w:rPr>
          <w:rFonts w:ascii="Times New Roman" w:hAnsi="Times New Roman"/>
          <w:w w:val="85"/>
        </w:rPr>
        <w:t>(Tw-DRGs)</w:t>
      </w:r>
      <w:r w:rsidRPr="008912DD">
        <w:rPr>
          <w:w w:val="85"/>
        </w:rPr>
        <w:t>案件審查注意事項</w:t>
      </w:r>
      <w:bookmarkEnd w:id="0"/>
    </w:p>
    <w:p w14:paraId="0A5D35CB" w14:textId="77777777" w:rsidR="000257EE" w:rsidRPr="008912DD" w:rsidRDefault="00274757" w:rsidP="00BC0206">
      <w:pPr>
        <w:pStyle w:val="aff4"/>
      </w:pPr>
      <w:bookmarkStart w:id="1" w:name="_Toc148604457"/>
      <w:r w:rsidRPr="008912DD">
        <w:t>一、通則</w:t>
      </w:r>
      <w:r w:rsidRPr="008912DD">
        <w:rPr>
          <w:rFonts w:ascii="Times New Roman" w:hAnsi="Times New Roman"/>
        </w:rPr>
        <w:t>(99/1/1)</w:t>
      </w:r>
      <w:bookmarkEnd w:id="1"/>
    </w:p>
    <w:p w14:paraId="34E569D0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一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本審查注意事項</w:t>
      </w:r>
      <w:proofErr w:type="gramStart"/>
      <w:r w:rsidRPr="008912DD">
        <w:rPr>
          <w:rFonts w:ascii="Times New Roman" w:hAnsi="Times New Roman"/>
        </w:rPr>
        <w:t>適用於屬全民</w:t>
      </w:r>
      <w:proofErr w:type="gramEnd"/>
      <w:r w:rsidRPr="008912DD">
        <w:rPr>
          <w:rFonts w:ascii="Times New Roman" w:hAnsi="Times New Roman"/>
        </w:rPr>
        <w:t>健康保險醫療服務給付項目及支付標準第七部「全民健康保險住院診斷關聯群」</w:t>
      </w:r>
      <w:r w:rsidRPr="008912DD">
        <w:rPr>
          <w:rFonts w:ascii="Times New Roman" w:hAnsi="Times New Roman"/>
        </w:rPr>
        <w:t>Tw-DRGs</w:t>
      </w:r>
      <w:r w:rsidRPr="008912DD">
        <w:rPr>
          <w:rFonts w:ascii="Times New Roman" w:hAnsi="Times New Roman"/>
        </w:rPr>
        <w:t>支付通則適用範圍之案件。</w:t>
      </w:r>
      <w:r w:rsidRPr="008912DD">
        <w:rPr>
          <w:rFonts w:ascii="Times New Roman" w:hAnsi="Times New Roman"/>
        </w:rPr>
        <w:t>(102/3/1)</w:t>
      </w:r>
    </w:p>
    <w:p w14:paraId="60192BD3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二</w:t>
      </w:r>
      <w:r w:rsidRPr="008912DD">
        <w:rPr>
          <w:rFonts w:ascii="Times New Roman" w:hAnsi="Times New Roman"/>
        </w:rPr>
        <w:t>)Tw-DRGs</w:t>
      </w:r>
      <w:r w:rsidRPr="008912DD">
        <w:rPr>
          <w:rFonts w:ascii="Times New Roman" w:hAnsi="Times New Roman"/>
        </w:rPr>
        <w:t>案件專業審查重點包括：</w:t>
      </w:r>
    </w:p>
    <w:p w14:paraId="40B320A2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1.</w:t>
      </w:r>
      <w:r w:rsidRPr="008912DD">
        <w:rPr>
          <w:rFonts w:ascii="Times New Roman" w:hAnsi="Times New Roman"/>
        </w:rPr>
        <w:t>入院或主手術</w:t>
      </w: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處置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必要性。</w:t>
      </w:r>
    </w:p>
    <w:p w14:paraId="32F7BEAB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2.</w:t>
      </w:r>
      <w:r w:rsidRPr="008912DD">
        <w:rPr>
          <w:rFonts w:ascii="Times New Roman" w:hAnsi="Times New Roman"/>
        </w:rPr>
        <w:t>診斷與處置之適當性。</w:t>
      </w:r>
    </w:p>
    <w:p w14:paraId="655A7B76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3.</w:t>
      </w:r>
      <w:r w:rsidRPr="008912DD">
        <w:rPr>
          <w:rFonts w:ascii="Times New Roman" w:hAnsi="Times New Roman"/>
        </w:rPr>
        <w:t>診斷與處置編碼之正確性。</w:t>
      </w:r>
    </w:p>
    <w:p w14:paraId="5B3F59CC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4.</w:t>
      </w:r>
      <w:r w:rsidRPr="008912DD">
        <w:rPr>
          <w:rFonts w:ascii="Times New Roman" w:hAnsi="Times New Roman"/>
        </w:rPr>
        <w:t>住院範圍相關費用之轉移。</w:t>
      </w:r>
    </w:p>
    <w:p w14:paraId="2864D196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5.</w:t>
      </w:r>
      <w:r w:rsidRPr="008912DD">
        <w:rPr>
          <w:rFonts w:ascii="Times New Roman" w:hAnsi="Times New Roman"/>
        </w:rPr>
        <w:t>超過上限臨界值</w:t>
      </w:r>
      <w:r w:rsidRPr="008912DD">
        <w:rPr>
          <w:rFonts w:ascii="Times New Roman" w:hAnsi="Times New Roman"/>
        </w:rPr>
        <w:t>(Outlier)</w:t>
      </w:r>
      <w:r w:rsidRPr="008912DD">
        <w:rPr>
          <w:rFonts w:ascii="Times New Roman" w:hAnsi="Times New Roman"/>
        </w:rPr>
        <w:t>案件醫療費用之適當性。</w:t>
      </w:r>
    </w:p>
    <w:p w14:paraId="3EC91F3D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6.</w:t>
      </w:r>
      <w:r w:rsidRPr="008912DD">
        <w:rPr>
          <w:rFonts w:ascii="Times New Roman" w:hAnsi="Times New Roman"/>
        </w:rPr>
        <w:t>出院狀況是否穩定。</w:t>
      </w:r>
    </w:p>
    <w:p w14:paraId="44C04665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7.</w:t>
      </w:r>
      <w:r w:rsidRPr="008912DD">
        <w:rPr>
          <w:rFonts w:ascii="Times New Roman" w:hAnsi="Times New Roman"/>
        </w:rPr>
        <w:t>醫療品質之適當性。</w:t>
      </w:r>
      <w:bookmarkStart w:id="2" w:name="_GoBack"/>
      <w:bookmarkEnd w:id="2"/>
    </w:p>
    <w:p w14:paraId="1F59655D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三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疾病分類編碼審查原則</w:t>
      </w:r>
    </w:p>
    <w:p w14:paraId="43925E00" w14:textId="0B529FC8" w:rsidR="000257EE" w:rsidRPr="006D2B41" w:rsidRDefault="00274757" w:rsidP="00CA1227">
      <w:pPr>
        <w:pStyle w:val="111"/>
        <w:ind w:left="709" w:hanging="282"/>
        <w:rPr>
          <w:rFonts w:ascii="Times New Roman" w:hAnsi="Times New Roman"/>
          <w:color w:val="000000" w:themeColor="text1"/>
        </w:rPr>
      </w:pPr>
      <w:r w:rsidRPr="008912DD">
        <w:rPr>
          <w:rFonts w:ascii="Times New Roman" w:hAnsi="Times New Roman"/>
        </w:rPr>
        <w:t>1.</w:t>
      </w:r>
      <w:r w:rsidR="00AE0216" w:rsidRPr="00AE0216">
        <w:rPr>
          <w:rFonts w:ascii="Times New Roman" w:hAnsi="Times New Roman"/>
          <w:color w:val="000000"/>
        </w:rPr>
        <w:t xml:space="preserve"> </w:t>
      </w:r>
      <w:r w:rsidR="00AE0216" w:rsidRPr="00535A90">
        <w:rPr>
          <w:rFonts w:ascii="Times New Roman" w:hAnsi="Times New Roman"/>
          <w:color w:val="000000"/>
        </w:rPr>
        <w:t>Tw-DRG</w:t>
      </w:r>
      <w:r w:rsidR="00AE0216" w:rsidRPr="00535A90">
        <w:rPr>
          <w:rFonts w:ascii="Times New Roman" w:hAnsi="Times New Roman"/>
          <w:color w:val="000000"/>
        </w:rPr>
        <w:t>之疾病分類代碼以</w:t>
      </w:r>
      <w:r w:rsidR="00AE0216" w:rsidRPr="006D2B41">
        <w:rPr>
          <w:rFonts w:ascii="Times New Roman" w:hAnsi="Times New Roman" w:hint="eastAsia"/>
          <w:color w:val="000000" w:themeColor="text1"/>
        </w:rPr>
        <w:t>費用年月當期生效之版本〔</w:t>
      </w:r>
      <w:r w:rsidR="00AE0216" w:rsidRPr="006D2B41">
        <w:rPr>
          <w:rFonts w:ascii="Times New Roman" w:hAnsi="Times New Roman"/>
          <w:color w:val="000000" w:themeColor="text1"/>
        </w:rPr>
        <w:t>ICD-10-CM/PCS 2014</w:t>
      </w:r>
      <w:r w:rsidR="00AE0216" w:rsidRPr="006D2B41">
        <w:rPr>
          <w:rFonts w:ascii="Times New Roman" w:hAnsi="Times New Roman"/>
          <w:color w:val="000000" w:themeColor="text1"/>
        </w:rPr>
        <w:t>年版</w:t>
      </w:r>
      <w:r w:rsidR="00AE0216" w:rsidRPr="006D2B41">
        <w:rPr>
          <w:rFonts w:ascii="Times New Roman" w:hAnsi="Times New Roman"/>
          <w:color w:val="000000" w:themeColor="text1"/>
        </w:rPr>
        <w:t>(105/1/1)</w:t>
      </w:r>
      <w:r w:rsidR="00AE0216" w:rsidRPr="006D2B41">
        <w:rPr>
          <w:rFonts w:ascii="Times New Roman" w:hAnsi="Times New Roman"/>
          <w:color w:val="000000" w:themeColor="text1"/>
        </w:rPr>
        <w:t>、</w:t>
      </w:r>
      <w:r w:rsidR="00AE0216" w:rsidRPr="006D2B41">
        <w:rPr>
          <w:rFonts w:ascii="Times New Roman" w:hAnsi="Times New Roman"/>
          <w:color w:val="000000" w:themeColor="text1"/>
        </w:rPr>
        <w:t xml:space="preserve">ICD-10-CM/PCS </w:t>
      </w:r>
      <w:r w:rsidR="00AE0216" w:rsidRPr="006D2B41">
        <w:rPr>
          <w:rFonts w:ascii="Times New Roman" w:hAnsi="Times New Roman" w:hint="eastAsia"/>
          <w:color w:val="000000" w:themeColor="text1"/>
        </w:rPr>
        <w:t>2023</w:t>
      </w:r>
      <w:r w:rsidR="00AE0216" w:rsidRPr="006D2B41">
        <w:rPr>
          <w:rFonts w:ascii="Times New Roman" w:hAnsi="Times New Roman"/>
          <w:color w:val="000000" w:themeColor="text1"/>
        </w:rPr>
        <w:t>年版</w:t>
      </w:r>
      <w:r w:rsidR="00AE0216" w:rsidRPr="006D2B41">
        <w:rPr>
          <w:rFonts w:ascii="Times New Roman" w:hAnsi="Times New Roman"/>
          <w:color w:val="000000" w:themeColor="text1"/>
        </w:rPr>
        <w:t>(</w:t>
      </w:r>
      <w:r w:rsidR="00AE0216" w:rsidRPr="006D2B41">
        <w:rPr>
          <w:rFonts w:ascii="Times New Roman" w:hAnsi="Times New Roman" w:hint="eastAsia"/>
          <w:color w:val="000000" w:themeColor="text1"/>
        </w:rPr>
        <w:t>114</w:t>
      </w:r>
      <w:r w:rsidR="00AE0216" w:rsidRPr="006D2B41">
        <w:rPr>
          <w:rFonts w:ascii="Times New Roman" w:hAnsi="Times New Roman"/>
          <w:color w:val="000000" w:themeColor="text1"/>
        </w:rPr>
        <w:t>/</w:t>
      </w:r>
      <w:r w:rsidR="00AE0216" w:rsidRPr="006D2B41">
        <w:rPr>
          <w:rFonts w:ascii="Times New Roman" w:hAnsi="Times New Roman" w:hint="eastAsia"/>
          <w:color w:val="000000" w:themeColor="text1"/>
        </w:rPr>
        <w:t>1</w:t>
      </w:r>
      <w:r w:rsidR="00AE0216" w:rsidRPr="006D2B41">
        <w:rPr>
          <w:rFonts w:ascii="Times New Roman" w:hAnsi="Times New Roman"/>
          <w:color w:val="000000" w:themeColor="text1"/>
        </w:rPr>
        <w:t>/</w:t>
      </w:r>
      <w:r w:rsidR="00AE0216" w:rsidRPr="006D2B41">
        <w:rPr>
          <w:rFonts w:ascii="Times New Roman" w:hAnsi="Times New Roman" w:hint="eastAsia"/>
          <w:color w:val="000000" w:themeColor="text1"/>
        </w:rPr>
        <w:t>1</w:t>
      </w:r>
      <w:r w:rsidR="00AE0216" w:rsidRPr="006D2B41">
        <w:rPr>
          <w:rFonts w:ascii="Times New Roman" w:hAnsi="Times New Roman"/>
          <w:color w:val="000000" w:themeColor="text1"/>
        </w:rPr>
        <w:t>)</w:t>
      </w:r>
      <w:r w:rsidR="00AE0216" w:rsidRPr="006D2B41">
        <w:rPr>
          <w:rFonts w:ascii="Times New Roman" w:hAnsi="Times New Roman" w:hint="eastAsia"/>
          <w:color w:val="000000" w:themeColor="text1"/>
        </w:rPr>
        <w:t>〕</w:t>
      </w:r>
      <w:r w:rsidR="00AE0216" w:rsidRPr="006D2B41">
        <w:rPr>
          <w:rFonts w:ascii="Times New Roman" w:hAnsi="Times New Roman"/>
          <w:color w:val="000000" w:themeColor="text1"/>
        </w:rPr>
        <w:t>為依據。</w:t>
      </w:r>
      <w:r w:rsidR="00AE0216" w:rsidRPr="006D2B41">
        <w:rPr>
          <w:rFonts w:ascii="Times New Roman" w:hAnsi="Times New Roman"/>
          <w:color w:val="000000" w:themeColor="text1"/>
        </w:rPr>
        <w:t>(11</w:t>
      </w:r>
      <w:r w:rsidR="00AE0216" w:rsidRPr="006D2B41">
        <w:rPr>
          <w:rFonts w:ascii="Times New Roman" w:hAnsi="Times New Roman" w:hint="eastAsia"/>
          <w:color w:val="000000" w:themeColor="text1"/>
        </w:rPr>
        <w:t>4</w:t>
      </w:r>
      <w:r w:rsidR="00AE0216" w:rsidRPr="006D2B41">
        <w:rPr>
          <w:rFonts w:ascii="Times New Roman" w:hAnsi="Times New Roman"/>
          <w:color w:val="000000" w:themeColor="text1"/>
        </w:rPr>
        <w:t>/</w:t>
      </w:r>
      <w:r w:rsidR="006D2B41" w:rsidRPr="006D2B41">
        <w:rPr>
          <w:rFonts w:ascii="Times New Roman" w:hAnsi="Times New Roman"/>
          <w:color w:val="000000" w:themeColor="text1"/>
        </w:rPr>
        <w:t>2</w:t>
      </w:r>
      <w:r w:rsidR="00AE0216" w:rsidRPr="006D2B41">
        <w:rPr>
          <w:rFonts w:ascii="Times New Roman" w:hAnsi="Times New Roman"/>
          <w:color w:val="000000" w:themeColor="text1"/>
        </w:rPr>
        <w:t>/</w:t>
      </w:r>
      <w:r w:rsidR="006D2B41" w:rsidRPr="006D2B41">
        <w:rPr>
          <w:rFonts w:ascii="Times New Roman" w:hAnsi="Times New Roman"/>
          <w:color w:val="000000" w:themeColor="text1"/>
        </w:rPr>
        <w:t>1</w:t>
      </w:r>
      <w:r w:rsidR="00AE0216" w:rsidRPr="006D2B41">
        <w:rPr>
          <w:rFonts w:ascii="Times New Roman" w:hAnsi="Times New Roman"/>
          <w:color w:val="000000" w:themeColor="text1"/>
        </w:rPr>
        <w:t>)</w:t>
      </w:r>
    </w:p>
    <w:p w14:paraId="612D0F33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2.</w:t>
      </w:r>
      <w:r w:rsidRPr="008912DD">
        <w:rPr>
          <w:rFonts w:ascii="Times New Roman" w:hAnsi="Times New Roman"/>
        </w:rPr>
        <w:t>主要診斷定義：</w:t>
      </w:r>
    </w:p>
    <w:p w14:paraId="18ACF245" w14:textId="77777777" w:rsidR="000257EE" w:rsidRPr="008912DD" w:rsidRDefault="00274757">
      <w:pPr>
        <w:pStyle w:val="1111"/>
        <w:ind w:left="903" w:hanging="33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(1)</w:t>
      </w:r>
      <w:r w:rsidRPr="008912DD">
        <w:rPr>
          <w:rFonts w:ascii="Times New Roman" w:hAnsi="Times New Roman"/>
        </w:rPr>
        <w:t>經研判後，被確定為引起病人此次住院醫療之主要原因。</w:t>
      </w:r>
    </w:p>
    <w:p w14:paraId="3DD6F345" w14:textId="77777777" w:rsidR="000257EE" w:rsidRPr="008912DD" w:rsidRDefault="00274757" w:rsidP="00CA1227">
      <w:pPr>
        <w:pStyle w:val="1111"/>
        <w:ind w:left="993" w:hanging="42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(2)</w:t>
      </w:r>
      <w:r w:rsidRPr="008912DD">
        <w:rPr>
          <w:rFonts w:ascii="Times New Roman" w:hAnsi="Times New Roman"/>
        </w:rPr>
        <w:t>引起病人此次住院之主要原因為多重診斷時</w:t>
      </w: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需符合前項主要診斷之條件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，得擇取醫療資源耗用高者為主要診斷。</w:t>
      </w:r>
    </w:p>
    <w:p w14:paraId="7A3F6C5D" w14:textId="77777777" w:rsidR="000257EE" w:rsidRPr="008912DD" w:rsidRDefault="00274757" w:rsidP="00CA1227">
      <w:pPr>
        <w:pStyle w:val="1111"/>
        <w:ind w:left="993" w:hanging="42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(3)</w:t>
      </w:r>
      <w:r w:rsidRPr="008912DD">
        <w:rPr>
          <w:rFonts w:ascii="Times New Roman" w:hAnsi="Times New Roman"/>
        </w:rPr>
        <w:t>住院中產生之併發症</w:t>
      </w:r>
      <w:proofErr w:type="gramStart"/>
      <w:r w:rsidRPr="008912DD">
        <w:rPr>
          <w:rFonts w:ascii="Times New Roman" w:hAnsi="Times New Roman"/>
        </w:rPr>
        <w:t>﹙如術</w:t>
      </w:r>
      <w:proofErr w:type="gramEnd"/>
      <w:r w:rsidRPr="008912DD">
        <w:rPr>
          <w:rFonts w:ascii="Times New Roman" w:hAnsi="Times New Roman"/>
        </w:rPr>
        <w:t>後併發症</w:t>
      </w:r>
      <w:proofErr w:type="gramStart"/>
      <w:r w:rsidRPr="008912DD">
        <w:rPr>
          <w:rFonts w:ascii="Times New Roman" w:hAnsi="Times New Roman"/>
        </w:rPr>
        <w:t>﹚</w:t>
      </w:r>
      <w:proofErr w:type="gramEnd"/>
      <w:r w:rsidRPr="008912DD">
        <w:rPr>
          <w:rFonts w:ascii="Times New Roman" w:hAnsi="Times New Roman"/>
        </w:rPr>
        <w:t>或住院中管理不當產生之危害</w:t>
      </w:r>
      <w:proofErr w:type="gramStart"/>
      <w:r w:rsidRPr="008912DD">
        <w:rPr>
          <w:rFonts w:ascii="Times New Roman" w:hAnsi="Times New Roman"/>
        </w:rPr>
        <w:t>﹙</w:t>
      </w:r>
      <w:proofErr w:type="gramEnd"/>
      <w:r w:rsidRPr="008912DD">
        <w:rPr>
          <w:rFonts w:ascii="Times New Roman" w:hAnsi="Times New Roman"/>
        </w:rPr>
        <w:t>如住院中跌倒骨折、院內感染</w:t>
      </w:r>
      <w:proofErr w:type="gramStart"/>
      <w:r w:rsidRPr="008912DD">
        <w:rPr>
          <w:rFonts w:ascii="Times New Roman" w:hAnsi="Times New Roman"/>
        </w:rPr>
        <w:t>﹚</w:t>
      </w:r>
      <w:proofErr w:type="gramEnd"/>
      <w:r w:rsidRPr="008912DD">
        <w:rPr>
          <w:rFonts w:ascii="Times New Roman" w:hAnsi="Times New Roman"/>
        </w:rPr>
        <w:t>不得為主要診斷。</w:t>
      </w:r>
    </w:p>
    <w:p w14:paraId="6E2D24DE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3.</w:t>
      </w:r>
      <w:r w:rsidRPr="008912DD">
        <w:rPr>
          <w:rFonts w:ascii="Times New Roman" w:hAnsi="Times New Roman"/>
        </w:rPr>
        <w:t>次要診斷定義：</w:t>
      </w:r>
    </w:p>
    <w:p w14:paraId="54EC46DE" w14:textId="77777777" w:rsidR="000257EE" w:rsidRPr="008912DD" w:rsidRDefault="00274757">
      <w:pPr>
        <w:pStyle w:val="1111"/>
        <w:ind w:left="903" w:hanging="33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(1)</w:t>
      </w:r>
      <w:r w:rsidRPr="008912DD">
        <w:rPr>
          <w:rFonts w:ascii="Times New Roman" w:hAnsi="Times New Roman"/>
        </w:rPr>
        <w:t>次要診斷係指下</w:t>
      </w:r>
      <w:proofErr w:type="gramStart"/>
      <w:r w:rsidRPr="008912DD">
        <w:rPr>
          <w:rFonts w:ascii="Times New Roman" w:hAnsi="Times New Roman"/>
        </w:rPr>
        <w:t>列會</w:t>
      </w:r>
      <w:proofErr w:type="gramEnd"/>
      <w:r w:rsidRPr="008912DD">
        <w:rPr>
          <w:rFonts w:ascii="Times New Roman" w:hAnsi="Times New Roman"/>
        </w:rPr>
        <w:t>影響病人照顧之病況：</w:t>
      </w:r>
    </w:p>
    <w:p w14:paraId="076793FC" w14:textId="77777777" w:rsidR="000257EE" w:rsidRPr="008912DD" w:rsidRDefault="00274757" w:rsidP="008316EF">
      <w:pPr>
        <w:pStyle w:val="11111"/>
        <w:numPr>
          <w:ilvl w:val="0"/>
          <w:numId w:val="0"/>
        </w:numPr>
        <w:tabs>
          <w:tab w:val="clear" w:pos="122"/>
          <w:tab w:val="clear" w:pos="480"/>
          <w:tab w:val="left" w:pos="993"/>
        </w:tabs>
        <w:ind w:left="1418" w:hanging="56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甲、需臨床上之評估</w:t>
      </w:r>
      <w:r w:rsidRPr="008912DD">
        <w:rPr>
          <w:rFonts w:ascii="Times New Roman" w:hAnsi="Times New Roman"/>
        </w:rPr>
        <w:t>(Clinical Evaluation)</w:t>
      </w:r>
      <w:r w:rsidRPr="008912DD">
        <w:rPr>
          <w:rFonts w:ascii="Times New Roman" w:hAnsi="Times New Roman"/>
        </w:rPr>
        <w:t>、治療</w:t>
      </w:r>
      <w:r w:rsidRPr="008912DD">
        <w:rPr>
          <w:rFonts w:ascii="Times New Roman" w:hAnsi="Times New Roman"/>
        </w:rPr>
        <w:t>(Therapeutic Treatment)</w:t>
      </w:r>
      <w:r w:rsidRPr="008912DD">
        <w:rPr>
          <w:rFonts w:ascii="Times New Roman" w:hAnsi="Times New Roman"/>
        </w:rPr>
        <w:t>或診斷性之處置</w:t>
      </w:r>
      <w:r w:rsidRPr="008912DD">
        <w:rPr>
          <w:rFonts w:ascii="Times New Roman" w:hAnsi="Times New Roman"/>
        </w:rPr>
        <w:t>(Diagnostic Procedures)</w:t>
      </w:r>
      <w:r w:rsidRPr="008912DD">
        <w:rPr>
          <w:rFonts w:ascii="Times New Roman" w:hAnsi="Times New Roman"/>
        </w:rPr>
        <w:t>者。</w:t>
      </w:r>
    </w:p>
    <w:p w14:paraId="2BA4DC27" w14:textId="77777777" w:rsidR="000257EE" w:rsidRPr="008912DD" w:rsidRDefault="00274757">
      <w:pPr>
        <w:pStyle w:val="11111"/>
        <w:numPr>
          <w:ilvl w:val="0"/>
          <w:numId w:val="0"/>
        </w:numPr>
        <w:tabs>
          <w:tab w:val="clear" w:pos="122"/>
          <w:tab w:val="clear" w:pos="480"/>
          <w:tab w:val="left" w:pos="993"/>
        </w:tabs>
        <w:ind w:left="1198" w:hanging="356"/>
        <w:rPr>
          <w:rFonts w:ascii="Times New Roman" w:hAnsi="Times New Roman"/>
        </w:rPr>
      </w:pPr>
      <w:r w:rsidRPr="008912DD">
        <w:rPr>
          <w:rFonts w:ascii="Times New Roman" w:hAnsi="Times New Roman"/>
        </w:rPr>
        <w:t>乙、會延長住院天數</w:t>
      </w:r>
      <w:r w:rsidRPr="008912DD">
        <w:rPr>
          <w:rFonts w:ascii="Times New Roman" w:hAnsi="Times New Roman"/>
        </w:rPr>
        <w:t>(Extended Length of Hospital Stay)</w:t>
      </w:r>
      <w:r w:rsidRPr="008912DD">
        <w:rPr>
          <w:rFonts w:ascii="Times New Roman" w:hAnsi="Times New Roman"/>
        </w:rPr>
        <w:t>者。</w:t>
      </w:r>
    </w:p>
    <w:p w14:paraId="6E9E8115" w14:textId="77777777" w:rsidR="000257EE" w:rsidRPr="008912DD" w:rsidRDefault="00274757" w:rsidP="008316EF">
      <w:pPr>
        <w:pStyle w:val="11111"/>
        <w:numPr>
          <w:ilvl w:val="0"/>
          <w:numId w:val="0"/>
        </w:numPr>
        <w:tabs>
          <w:tab w:val="clear" w:pos="122"/>
          <w:tab w:val="clear" w:pos="480"/>
          <w:tab w:val="left" w:pos="1418"/>
        </w:tabs>
        <w:ind w:left="1418" w:hanging="576"/>
        <w:rPr>
          <w:rFonts w:ascii="Times New Roman" w:hAnsi="Times New Roman"/>
        </w:rPr>
      </w:pPr>
      <w:r w:rsidRPr="008912DD">
        <w:rPr>
          <w:rFonts w:ascii="Times New Roman" w:hAnsi="Times New Roman"/>
        </w:rPr>
        <w:t>丙、會增加護理之照護或監視</w:t>
      </w:r>
      <w:r w:rsidRPr="008912DD">
        <w:rPr>
          <w:rFonts w:ascii="Times New Roman" w:hAnsi="Times New Roman"/>
        </w:rPr>
        <w:t>(Increased Nursing Care and/or Monitoring)</w:t>
      </w:r>
      <w:r w:rsidRPr="008912DD">
        <w:rPr>
          <w:rFonts w:ascii="Times New Roman" w:hAnsi="Times New Roman"/>
        </w:rPr>
        <w:t>者。</w:t>
      </w:r>
    </w:p>
    <w:p w14:paraId="51CAF651" w14:textId="77777777" w:rsidR="000257EE" w:rsidRPr="008912DD" w:rsidRDefault="00274757" w:rsidP="00CA1227">
      <w:pPr>
        <w:pStyle w:val="1111"/>
        <w:ind w:left="993" w:hanging="42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(2)</w:t>
      </w:r>
      <w:r w:rsidRPr="008912DD">
        <w:rPr>
          <w:rFonts w:ascii="Times New Roman" w:hAnsi="Times New Roman"/>
        </w:rPr>
        <w:t>入院時已和主要診斷同時存在，或者後來才發展之情況，影響到所</w:t>
      </w:r>
      <w:r w:rsidRPr="008912DD">
        <w:rPr>
          <w:rFonts w:ascii="Times New Roman" w:hAnsi="Times New Roman"/>
        </w:rPr>
        <w:lastRenderedPageBreak/>
        <w:t>接受的醫療及</w:t>
      </w:r>
      <w:r w:rsidR="00C54EE9"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或</w:t>
      </w:r>
      <w:r w:rsidR="00C54EE9"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住院天數者，可為次要診斷。</w:t>
      </w:r>
    </w:p>
    <w:p w14:paraId="72586CA5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4.</w:t>
      </w:r>
      <w:r w:rsidRPr="008912DD">
        <w:rPr>
          <w:rFonts w:ascii="Times New Roman" w:hAnsi="Times New Roman"/>
        </w:rPr>
        <w:t>主要處置定義：</w:t>
      </w:r>
    </w:p>
    <w:p w14:paraId="454CF35F" w14:textId="77777777" w:rsidR="000257EE" w:rsidRPr="008912DD" w:rsidRDefault="00274757" w:rsidP="00CA1227">
      <w:pPr>
        <w:pStyle w:val="1111"/>
        <w:ind w:left="993" w:hanging="42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(1)</w:t>
      </w:r>
      <w:r w:rsidRPr="008912DD">
        <w:rPr>
          <w:rFonts w:ascii="Times New Roman" w:hAnsi="Times New Roman"/>
        </w:rPr>
        <w:t>主要處置之選取以與主要診斷最相關之治療性處置為優先考量，而非以開刀房或資源耗用為優先選取原則。</w:t>
      </w:r>
    </w:p>
    <w:p w14:paraId="3421600D" w14:textId="77777777" w:rsidR="000257EE" w:rsidRPr="008912DD" w:rsidRDefault="00274757" w:rsidP="00CA1227">
      <w:pPr>
        <w:pStyle w:val="1111"/>
        <w:ind w:left="993" w:hanging="42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(2)</w:t>
      </w:r>
      <w:r w:rsidRPr="008912DD">
        <w:rPr>
          <w:rFonts w:ascii="Times New Roman" w:hAnsi="Times New Roman"/>
        </w:rPr>
        <w:t>如有兩個以上之處置與主要診斷相關，治療性處置應優先考量，其次為診斷性及探查性處置。</w:t>
      </w:r>
    </w:p>
    <w:p w14:paraId="7F6E92B5" w14:textId="77777777" w:rsidR="000257EE" w:rsidRPr="008912DD" w:rsidRDefault="00274757" w:rsidP="00CA1227">
      <w:pPr>
        <w:pStyle w:val="1111"/>
        <w:ind w:left="993" w:hanging="427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(3)</w:t>
      </w:r>
      <w:r w:rsidRPr="008912DD">
        <w:rPr>
          <w:rFonts w:ascii="Times New Roman" w:hAnsi="Times New Roman"/>
        </w:rPr>
        <w:t>如有兩個以上之處置與主要診斷相關，</w:t>
      </w:r>
      <w:proofErr w:type="gramStart"/>
      <w:r w:rsidRPr="008912DD">
        <w:rPr>
          <w:rFonts w:ascii="Times New Roman" w:hAnsi="Times New Roman"/>
        </w:rPr>
        <w:t>且均為治療</w:t>
      </w:r>
      <w:proofErr w:type="gramEnd"/>
      <w:r w:rsidRPr="008912DD">
        <w:rPr>
          <w:rFonts w:ascii="Times New Roman" w:hAnsi="Times New Roman"/>
        </w:rPr>
        <w:t>性處置，則以醫療資源耗用較多、複雜度較高者為主要處置。</w:t>
      </w:r>
    </w:p>
    <w:p w14:paraId="4FFF2E9A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5.</w:t>
      </w:r>
      <w:r w:rsidRPr="008912DD">
        <w:rPr>
          <w:rFonts w:ascii="Times New Roman" w:hAnsi="Times New Roman"/>
        </w:rPr>
        <w:t>以</w:t>
      </w:r>
      <w:r w:rsidRPr="008912DD">
        <w:rPr>
          <w:rFonts w:ascii="Times New Roman" w:hAnsi="Times New Roman"/>
        </w:rPr>
        <w:t>Tw-DRG</w:t>
      </w:r>
      <w:r w:rsidRPr="008912DD">
        <w:rPr>
          <w:rFonts w:ascii="Times New Roman" w:hAnsi="Times New Roman"/>
        </w:rPr>
        <w:t>申報之主次診斷或主次處置，應記載於出院病歷摘要。</w:t>
      </w:r>
    </w:p>
    <w:p w14:paraId="0BABA5BC" w14:textId="77777777" w:rsidR="000257EE" w:rsidRPr="008912DD" w:rsidRDefault="00274757" w:rsidP="008316EF">
      <w:pPr>
        <w:pStyle w:val="111"/>
        <w:ind w:left="709" w:hanging="282"/>
        <w:rPr>
          <w:rFonts w:ascii="Times New Roman" w:hAnsi="Times New Roman"/>
        </w:rPr>
      </w:pPr>
      <w:r w:rsidRPr="008912DD">
        <w:rPr>
          <w:rFonts w:ascii="Times New Roman" w:hAnsi="Times New Roman"/>
        </w:rPr>
        <w:t>6.</w:t>
      </w:r>
      <w:r w:rsidRPr="008912DD">
        <w:rPr>
          <w:rFonts w:ascii="Times New Roman" w:hAnsi="Times New Roman"/>
        </w:rPr>
        <w:t>以</w:t>
      </w:r>
      <w:r w:rsidRPr="008912DD">
        <w:rPr>
          <w:rFonts w:ascii="Times New Roman" w:hAnsi="Times New Roman"/>
        </w:rPr>
        <w:t>Tw-DRG</w:t>
      </w:r>
      <w:r w:rsidRPr="008912DD">
        <w:rPr>
          <w:rFonts w:ascii="Times New Roman" w:hAnsi="Times New Roman"/>
        </w:rPr>
        <w:t>申報之主次診斷或主次處置應有檢驗檢查報告、病理報告、手術紀錄</w:t>
      </w:r>
      <w:r w:rsidRPr="008912DD">
        <w:rPr>
          <w:rFonts w:ascii="Times New Roman" w:hAnsi="Times New Roman"/>
        </w:rPr>
        <w:t>…</w:t>
      </w:r>
      <w:r w:rsidRPr="008912DD">
        <w:rPr>
          <w:rFonts w:ascii="Times New Roman" w:hAnsi="Times New Roman"/>
        </w:rPr>
        <w:t>等臨床依據佐證，相關資料應於抽樣審查時</w:t>
      </w:r>
      <w:proofErr w:type="gramStart"/>
      <w:r w:rsidRPr="008912DD">
        <w:rPr>
          <w:rFonts w:ascii="Times New Roman" w:hAnsi="Times New Roman"/>
        </w:rPr>
        <w:t>併</w:t>
      </w:r>
      <w:proofErr w:type="gramEnd"/>
      <w:r w:rsidRPr="008912DD">
        <w:rPr>
          <w:rFonts w:ascii="Times New Roman" w:hAnsi="Times New Roman"/>
        </w:rPr>
        <w:t>同病歷</w:t>
      </w:r>
      <w:proofErr w:type="gramStart"/>
      <w:r w:rsidRPr="008912DD">
        <w:rPr>
          <w:rFonts w:ascii="Times New Roman" w:hAnsi="Times New Roman"/>
        </w:rPr>
        <w:t>影本檢送</w:t>
      </w:r>
      <w:proofErr w:type="gramEnd"/>
      <w:r w:rsidRPr="008912DD">
        <w:rPr>
          <w:rFonts w:ascii="Times New Roman" w:hAnsi="Times New Roman"/>
        </w:rPr>
        <w:t>。</w:t>
      </w:r>
    </w:p>
    <w:p w14:paraId="5301E454" w14:textId="77777777" w:rsidR="000257EE" w:rsidRPr="008912DD" w:rsidRDefault="00274757" w:rsidP="008316EF">
      <w:pPr>
        <w:pStyle w:val="111"/>
        <w:ind w:left="709" w:hanging="282"/>
        <w:rPr>
          <w:rFonts w:ascii="Times New Roman" w:hAnsi="Times New Roman"/>
        </w:rPr>
      </w:pPr>
      <w:r w:rsidRPr="008912DD">
        <w:rPr>
          <w:rFonts w:ascii="Times New Roman" w:hAnsi="Times New Roman"/>
        </w:rPr>
        <w:t>7.</w:t>
      </w:r>
      <w:r w:rsidRPr="008912DD">
        <w:rPr>
          <w:rFonts w:ascii="Times New Roman" w:hAnsi="Times New Roman"/>
        </w:rPr>
        <w:t>審查</w:t>
      </w:r>
      <w:r w:rsidRPr="008912DD">
        <w:rPr>
          <w:rFonts w:ascii="Times New Roman" w:hAnsi="Times New Roman"/>
        </w:rPr>
        <w:t>Tw-DRG</w:t>
      </w:r>
      <w:r w:rsidRPr="008912DD">
        <w:rPr>
          <w:rFonts w:ascii="Times New Roman" w:hAnsi="Times New Roman"/>
        </w:rPr>
        <w:t>主次診斷或主次處置，除審閱出院病歷摘要外，尚應審閱病歷內容，如相關檢驗檢查報告、病理報告、手術紀錄</w:t>
      </w:r>
      <w:r w:rsidRPr="008912DD">
        <w:rPr>
          <w:rFonts w:ascii="Times New Roman" w:hAnsi="Times New Roman"/>
        </w:rPr>
        <w:t>…</w:t>
      </w:r>
      <w:r w:rsidRPr="008912DD">
        <w:rPr>
          <w:rFonts w:ascii="Times New Roman" w:hAnsi="Times New Roman"/>
        </w:rPr>
        <w:t>等診療依據，若上述報告或紀錄未檢</w:t>
      </w:r>
      <w:proofErr w:type="gramStart"/>
      <w:r w:rsidRPr="008912DD">
        <w:rPr>
          <w:rFonts w:ascii="Times New Roman" w:hAnsi="Times New Roman"/>
        </w:rPr>
        <w:t>附</w:t>
      </w:r>
      <w:proofErr w:type="gramEnd"/>
      <w:r w:rsidRPr="008912DD">
        <w:rPr>
          <w:rFonts w:ascii="Times New Roman" w:hAnsi="Times New Roman"/>
        </w:rPr>
        <w:t>，或有</w:t>
      </w:r>
      <w:proofErr w:type="gramStart"/>
      <w:r w:rsidRPr="008912DD">
        <w:rPr>
          <w:rFonts w:ascii="Times New Roman" w:hAnsi="Times New Roman"/>
        </w:rPr>
        <w:t>檢附但無法</w:t>
      </w:r>
      <w:proofErr w:type="gramEnd"/>
      <w:r w:rsidRPr="008912DD">
        <w:rPr>
          <w:rFonts w:ascii="Times New Roman" w:hAnsi="Times New Roman"/>
        </w:rPr>
        <w:t>佐證其所申報之診斷或處置者，申報之主次診斷或主次處置代碼應不予</w:t>
      </w:r>
      <w:proofErr w:type="gramStart"/>
      <w:r w:rsidRPr="008912DD">
        <w:rPr>
          <w:rFonts w:ascii="Times New Roman" w:hAnsi="Times New Roman"/>
        </w:rPr>
        <w:t>採</w:t>
      </w:r>
      <w:proofErr w:type="gramEnd"/>
      <w:r w:rsidRPr="008912DD">
        <w:rPr>
          <w:rFonts w:ascii="Times New Roman" w:hAnsi="Times New Roman"/>
        </w:rPr>
        <w:t>認。</w:t>
      </w:r>
    </w:p>
    <w:p w14:paraId="0AA14BDA" w14:textId="77777777" w:rsidR="000257EE" w:rsidRPr="008912DD" w:rsidRDefault="00274757" w:rsidP="008316EF">
      <w:pPr>
        <w:pStyle w:val="111"/>
        <w:ind w:left="709" w:hanging="282"/>
        <w:rPr>
          <w:rFonts w:ascii="Times New Roman" w:hAnsi="Times New Roman"/>
        </w:rPr>
      </w:pPr>
      <w:r w:rsidRPr="008912DD">
        <w:rPr>
          <w:rFonts w:ascii="Times New Roman" w:hAnsi="Times New Roman"/>
        </w:rPr>
        <w:t>8.</w:t>
      </w:r>
      <w:r w:rsidRPr="008912DD">
        <w:rPr>
          <w:rFonts w:ascii="Times New Roman" w:hAnsi="Times New Roman"/>
        </w:rPr>
        <w:t>重要處置</w:t>
      </w:r>
      <w:r w:rsidR="00C54EE9"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significant procedure</w:t>
      </w:r>
      <w:r w:rsidR="00C54EE9"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必須編碼，若單一代碼可</w:t>
      </w:r>
      <w:proofErr w:type="gramStart"/>
      <w:r w:rsidRPr="008912DD">
        <w:rPr>
          <w:rFonts w:ascii="Times New Roman" w:hAnsi="Times New Roman"/>
        </w:rPr>
        <w:t>表示雙側處置</w:t>
      </w:r>
      <w:proofErr w:type="gramEnd"/>
      <w:r w:rsidRPr="008912DD">
        <w:rPr>
          <w:rFonts w:ascii="Times New Roman" w:hAnsi="Times New Roman"/>
        </w:rPr>
        <w:t>則以單一代碼表示，</w:t>
      </w:r>
      <w:proofErr w:type="gramStart"/>
      <w:r w:rsidRPr="008912DD">
        <w:rPr>
          <w:rFonts w:ascii="Times New Roman" w:hAnsi="Times New Roman"/>
        </w:rPr>
        <w:t>若雙側</w:t>
      </w:r>
      <w:proofErr w:type="gramEnd"/>
      <w:r w:rsidRPr="008912DD">
        <w:rPr>
          <w:rFonts w:ascii="Times New Roman" w:hAnsi="Times New Roman"/>
        </w:rPr>
        <w:t>處置無法以單一代碼涵蓋時，則可編該代碼兩次。</w:t>
      </w:r>
    </w:p>
    <w:p w14:paraId="68E79BCC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四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保險</w:t>
      </w:r>
      <w:proofErr w:type="gramStart"/>
      <w:r w:rsidRPr="008912DD">
        <w:rPr>
          <w:rFonts w:ascii="Times New Roman" w:hAnsi="Times New Roman"/>
        </w:rPr>
        <w:t>醫</w:t>
      </w:r>
      <w:proofErr w:type="gramEnd"/>
      <w:r w:rsidRPr="008912DD">
        <w:rPr>
          <w:rFonts w:ascii="Times New Roman" w:hAnsi="Times New Roman"/>
        </w:rPr>
        <w:t>事服務機構以診斷關聯群申報之案件，經專業審查有下列情形之</w:t>
      </w:r>
      <w:proofErr w:type="gramStart"/>
      <w:r w:rsidRPr="008912DD">
        <w:rPr>
          <w:rFonts w:ascii="Times New Roman" w:hAnsi="Times New Roman"/>
        </w:rPr>
        <w:t>ㄧ</w:t>
      </w:r>
      <w:proofErr w:type="gramEnd"/>
      <w:r w:rsidRPr="008912DD">
        <w:rPr>
          <w:rFonts w:ascii="Times New Roman" w:hAnsi="Times New Roman"/>
        </w:rPr>
        <w:t>者，應載明理由，不予支付：</w:t>
      </w:r>
    </w:p>
    <w:p w14:paraId="1850C464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1.</w:t>
      </w:r>
      <w:r w:rsidRPr="008912DD">
        <w:rPr>
          <w:rFonts w:ascii="Times New Roman" w:hAnsi="Times New Roman"/>
        </w:rPr>
        <w:t>非必要住院及非必要主手術或處置：</w:t>
      </w:r>
    </w:p>
    <w:p w14:paraId="6D8AFDA7" w14:textId="77777777" w:rsidR="000257EE" w:rsidRPr="008912DD" w:rsidRDefault="00274757">
      <w:pPr>
        <w:pStyle w:val="1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(1)</w:t>
      </w:r>
      <w:r w:rsidRPr="008912DD">
        <w:rPr>
          <w:rFonts w:ascii="Times New Roman" w:hAnsi="Times New Roman"/>
        </w:rPr>
        <w:t>可門診診療之傷病。</w:t>
      </w:r>
    </w:p>
    <w:p w14:paraId="0831DAE5" w14:textId="77777777" w:rsidR="000257EE" w:rsidRPr="008912DD" w:rsidRDefault="00274757" w:rsidP="00CA1227">
      <w:pPr>
        <w:pStyle w:val="1111"/>
        <w:ind w:left="1134" w:hanging="428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(2)</w:t>
      </w:r>
      <w:r w:rsidRPr="008912DD">
        <w:rPr>
          <w:rFonts w:ascii="Times New Roman" w:hAnsi="Times New Roman"/>
        </w:rPr>
        <w:t>本次住院之主要是為手術或處置目的，而該手術或處置不符合本保險給付規定或適應症範圍者。</w:t>
      </w:r>
    </w:p>
    <w:p w14:paraId="7BA733F7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2.</w:t>
      </w:r>
      <w:r w:rsidRPr="008912DD">
        <w:rPr>
          <w:rFonts w:ascii="Times New Roman" w:hAnsi="Times New Roman"/>
        </w:rPr>
        <w:t>主手術或處置之醫療品質不符專業認定。</w:t>
      </w:r>
      <w:r w:rsidRPr="008912DD">
        <w:rPr>
          <w:rFonts w:ascii="Times New Roman" w:hAnsi="Times New Roman"/>
        </w:rPr>
        <w:t>(99/4/1)</w:t>
      </w:r>
    </w:p>
    <w:p w14:paraId="58819473" w14:textId="77777777" w:rsidR="000257EE" w:rsidRPr="008912DD" w:rsidRDefault="00274757">
      <w:pPr>
        <w:pStyle w:val="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3.</w:t>
      </w:r>
      <w:r w:rsidRPr="008912DD">
        <w:rPr>
          <w:rFonts w:ascii="Times New Roman" w:hAnsi="Times New Roman"/>
        </w:rPr>
        <w:t>病情不穩定，令其岀院：</w:t>
      </w:r>
      <w:r w:rsidRPr="008912DD">
        <w:rPr>
          <w:rFonts w:ascii="Times New Roman" w:hAnsi="Times New Roman"/>
        </w:rPr>
        <w:t>(99/4/1)</w:t>
      </w:r>
    </w:p>
    <w:p w14:paraId="7E28D438" w14:textId="77777777" w:rsidR="000257EE" w:rsidRPr="008912DD" w:rsidRDefault="00274757">
      <w:pPr>
        <w:pStyle w:val="1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(1)</w:t>
      </w:r>
      <w:r w:rsidRPr="008912DD">
        <w:rPr>
          <w:rFonts w:ascii="Times New Roman" w:hAnsi="Times New Roman"/>
        </w:rPr>
        <w:t>出院前</w:t>
      </w:r>
      <w:r w:rsidRPr="008912DD">
        <w:rPr>
          <w:rFonts w:ascii="Times New Roman" w:hAnsi="Times New Roman"/>
        </w:rPr>
        <w:t>24</w:t>
      </w:r>
      <w:r w:rsidRPr="008912DD">
        <w:rPr>
          <w:rFonts w:ascii="Times New Roman" w:hAnsi="Times New Roman"/>
        </w:rPr>
        <w:t>小時內生命徵象不穩定。</w:t>
      </w:r>
    </w:p>
    <w:p w14:paraId="7F625D61" w14:textId="77777777" w:rsidR="000257EE" w:rsidRPr="008912DD" w:rsidRDefault="00274757">
      <w:pPr>
        <w:pStyle w:val="1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(2)</w:t>
      </w:r>
      <w:r w:rsidRPr="008912DD">
        <w:rPr>
          <w:rFonts w:ascii="Times New Roman" w:hAnsi="Times New Roman"/>
        </w:rPr>
        <w:t>尚有併發症</w:t>
      </w:r>
      <w:r w:rsidRPr="008912DD">
        <w:rPr>
          <w:rFonts w:ascii="Times New Roman" w:hAnsi="Times New Roman"/>
        </w:rPr>
        <w:t>(complication)</w:t>
      </w:r>
      <w:r w:rsidRPr="008912DD">
        <w:rPr>
          <w:rFonts w:ascii="Times New Roman" w:hAnsi="Times New Roman"/>
        </w:rPr>
        <w:t>未獲妥善控制。</w:t>
      </w:r>
      <w:r w:rsidRPr="008912DD">
        <w:rPr>
          <w:rFonts w:ascii="Times New Roman" w:hAnsi="Times New Roman"/>
        </w:rPr>
        <w:t>(99/4/1)</w:t>
      </w:r>
    </w:p>
    <w:p w14:paraId="7BA547F3" w14:textId="77777777" w:rsidR="000257EE" w:rsidRPr="008912DD" w:rsidRDefault="00274757" w:rsidP="008316EF">
      <w:pPr>
        <w:pStyle w:val="1111"/>
        <w:ind w:left="1134" w:hanging="425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(3)</w:t>
      </w:r>
      <w:r w:rsidRPr="008912DD">
        <w:rPr>
          <w:rFonts w:ascii="Times New Roman" w:hAnsi="Times New Roman"/>
        </w:rPr>
        <w:t>傷口有嚴重感染、</w:t>
      </w:r>
      <w:proofErr w:type="gramStart"/>
      <w:r w:rsidRPr="008912DD">
        <w:rPr>
          <w:rFonts w:ascii="Times New Roman" w:hAnsi="Times New Roman"/>
        </w:rPr>
        <w:t>血腫或出血</w:t>
      </w:r>
      <w:proofErr w:type="gramEnd"/>
      <w:r w:rsidRPr="008912DD">
        <w:rPr>
          <w:rFonts w:ascii="Times New Roman" w:hAnsi="Times New Roman"/>
        </w:rPr>
        <w:t>現象，但屬輕微感染、</w:t>
      </w:r>
      <w:proofErr w:type="gramStart"/>
      <w:r w:rsidRPr="008912DD">
        <w:rPr>
          <w:rFonts w:ascii="Times New Roman" w:hAnsi="Times New Roman"/>
        </w:rPr>
        <w:t>血腫或出血</w:t>
      </w:r>
      <w:proofErr w:type="gramEnd"/>
      <w:r w:rsidRPr="008912DD">
        <w:rPr>
          <w:rFonts w:ascii="Times New Roman" w:hAnsi="Times New Roman"/>
        </w:rPr>
        <w:t>，可以在門診持續治療者除外。</w:t>
      </w:r>
    </w:p>
    <w:p w14:paraId="0EC61CE8" w14:textId="77777777" w:rsidR="000257EE" w:rsidRPr="008912DD" w:rsidRDefault="00274757">
      <w:pPr>
        <w:pStyle w:val="1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(4)</w:t>
      </w:r>
      <w:r w:rsidRPr="008912DD">
        <w:rPr>
          <w:rFonts w:ascii="Times New Roman" w:hAnsi="Times New Roman"/>
        </w:rPr>
        <w:t>排尿困難或留置導尿管情況仍不穩定者</w:t>
      </w: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洗腎之病患除外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。</w:t>
      </w:r>
    </w:p>
    <w:p w14:paraId="614FABD9" w14:textId="77777777" w:rsidR="000257EE" w:rsidRPr="008912DD" w:rsidRDefault="00274757" w:rsidP="008316EF">
      <w:pPr>
        <w:pStyle w:val="1111"/>
        <w:ind w:left="1134" w:hanging="425"/>
        <w:rPr>
          <w:rFonts w:ascii="Times New Roman" w:hAnsi="Times New Roman"/>
        </w:rPr>
      </w:pPr>
      <w:r w:rsidRPr="008912DD">
        <w:rPr>
          <w:rFonts w:ascii="Times New Roman" w:hAnsi="Times New Roman"/>
        </w:rPr>
        <w:lastRenderedPageBreak/>
        <w:t>(5)</w:t>
      </w:r>
      <w:r w:rsidRPr="008912DD">
        <w:rPr>
          <w:rFonts w:ascii="Times New Roman" w:hAnsi="Times New Roman"/>
        </w:rPr>
        <w:t>使用靜脈點滴、手術傷口引流管未拔除者；但特殊引流</w:t>
      </w:r>
      <w:proofErr w:type="gramStart"/>
      <w:r w:rsidRPr="008912DD">
        <w:rPr>
          <w:rFonts w:ascii="Times New Roman" w:hAnsi="Times New Roman"/>
        </w:rPr>
        <w:t>管經</w:t>
      </w:r>
      <w:proofErr w:type="gramEnd"/>
      <w:r w:rsidRPr="008912DD">
        <w:rPr>
          <w:rFonts w:ascii="Times New Roman" w:hAnsi="Times New Roman"/>
        </w:rPr>
        <w:t>醫師認定</w:t>
      </w:r>
      <w:proofErr w:type="gramStart"/>
      <w:r w:rsidRPr="008912DD">
        <w:rPr>
          <w:rFonts w:ascii="Times New Roman" w:hAnsi="Times New Roman"/>
        </w:rPr>
        <w:t>引流液量及</w:t>
      </w:r>
      <w:proofErr w:type="gramEnd"/>
      <w:r w:rsidRPr="008912DD">
        <w:rPr>
          <w:rFonts w:ascii="Times New Roman" w:hAnsi="Times New Roman"/>
        </w:rPr>
        <w:t>顏色正常，或使用居家中央靜脈營養，可出院療養、門診追蹤處理者除外。</w:t>
      </w:r>
      <w:r w:rsidRPr="008912DD">
        <w:rPr>
          <w:rFonts w:ascii="Times New Roman" w:hAnsi="Times New Roman"/>
        </w:rPr>
        <w:t xml:space="preserve">(99/4/1) </w:t>
      </w:r>
    </w:p>
    <w:p w14:paraId="48808D2E" w14:textId="77777777" w:rsidR="000257EE" w:rsidRPr="008912DD" w:rsidRDefault="00274757">
      <w:pPr>
        <w:pStyle w:val="1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(6)</w:t>
      </w:r>
      <w:r w:rsidRPr="008912DD">
        <w:rPr>
          <w:rFonts w:ascii="Times New Roman" w:hAnsi="Times New Roman"/>
        </w:rPr>
        <w:t>非因醫療需要之轉院。</w:t>
      </w:r>
    </w:p>
    <w:p w14:paraId="06B50664" w14:textId="77777777" w:rsidR="000257EE" w:rsidRPr="008912DD" w:rsidRDefault="00274757">
      <w:pPr>
        <w:pStyle w:val="1111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(7)</w:t>
      </w:r>
      <w:r w:rsidRPr="008912DD">
        <w:rPr>
          <w:rFonts w:ascii="Times New Roman" w:hAnsi="Times New Roman"/>
        </w:rPr>
        <w:t>其他經醫療專業認定仍有必要住院治療者。</w:t>
      </w:r>
    </w:p>
    <w:p w14:paraId="69C2D449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五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自動出院、轉院個案，應於出院病歷摘要詳實註明理由。</w:t>
      </w:r>
    </w:p>
    <w:p w14:paraId="7256E9EE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六</w:t>
      </w:r>
      <w:r w:rsidRPr="008912DD">
        <w:rPr>
          <w:rFonts w:ascii="Times New Roman" w:hAnsi="Times New Roman"/>
        </w:rPr>
        <w:t>)Tw-DRG</w:t>
      </w:r>
      <w:r w:rsidRPr="008912DD">
        <w:rPr>
          <w:rFonts w:ascii="Times New Roman" w:hAnsi="Times New Roman"/>
        </w:rPr>
        <w:t>案件未附病歷摘要或病歷摘要與病歷不符或病歷摘要不完整</w:t>
      </w:r>
      <w:r w:rsidR="00C54EE9"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例如未記載主次診斷或主次處置、</w:t>
      </w:r>
      <w:proofErr w:type="gramStart"/>
      <w:r w:rsidRPr="008912DD">
        <w:rPr>
          <w:rFonts w:ascii="Times New Roman" w:hAnsi="Times New Roman"/>
        </w:rPr>
        <w:t>轉院者未</w:t>
      </w:r>
      <w:proofErr w:type="gramEnd"/>
      <w:r w:rsidRPr="008912DD">
        <w:rPr>
          <w:rFonts w:ascii="Times New Roman" w:hAnsi="Times New Roman"/>
        </w:rPr>
        <w:t>記載轉院之理由．．．</w:t>
      </w:r>
      <w:proofErr w:type="gramStart"/>
      <w:r w:rsidR="00C54EE9"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者</w:t>
      </w:r>
      <w:proofErr w:type="gramEnd"/>
      <w:r w:rsidRPr="008912DD">
        <w:rPr>
          <w:rFonts w:ascii="Times New Roman" w:hAnsi="Times New Roman"/>
        </w:rPr>
        <w:t>，應先輔導醫院改善，經輔導仍未改善者，得先行整件核減。</w:t>
      </w:r>
      <w:r w:rsidRPr="008912DD">
        <w:rPr>
          <w:rFonts w:ascii="Times New Roman" w:hAnsi="Times New Roman"/>
        </w:rPr>
        <w:t>(100/5/1)</w:t>
      </w:r>
    </w:p>
    <w:p w14:paraId="0B594181" w14:textId="77777777" w:rsidR="000257EE" w:rsidRPr="008912DD" w:rsidRDefault="00274757">
      <w:pPr>
        <w:pStyle w:val="110"/>
        <w:rPr>
          <w:rFonts w:ascii="Times New Roman" w:hAnsi="Times New Roman"/>
        </w:rPr>
      </w:pP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七</w:t>
      </w:r>
      <w:r w:rsidRPr="008912DD">
        <w:rPr>
          <w:rFonts w:ascii="Times New Roman" w:hAnsi="Times New Roman"/>
        </w:rPr>
        <w:t>)Tw-DRG</w:t>
      </w:r>
      <w:r w:rsidRPr="008912DD">
        <w:rPr>
          <w:rFonts w:ascii="Times New Roman" w:hAnsi="Times New Roman"/>
        </w:rPr>
        <w:t>案件施行之主手術</w:t>
      </w:r>
      <w:r w:rsidRPr="008912DD">
        <w:rPr>
          <w:rFonts w:ascii="Times New Roman" w:hAnsi="Times New Roman"/>
        </w:rPr>
        <w:t>(</w:t>
      </w:r>
      <w:r w:rsidRPr="008912DD">
        <w:rPr>
          <w:rFonts w:ascii="Times New Roman" w:hAnsi="Times New Roman"/>
        </w:rPr>
        <w:t>處置</w:t>
      </w:r>
      <w:r w:rsidRPr="008912DD">
        <w:rPr>
          <w:rFonts w:ascii="Times New Roman" w:hAnsi="Times New Roman"/>
        </w:rPr>
        <w:t>)</w:t>
      </w:r>
      <w:r w:rsidRPr="008912DD">
        <w:rPr>
          <w:rFonts w:ascii="Times New Roman" w:hAnsi="Times New Roman"/>
        </w:rPr>
        <w:t>，若有應申請事前審查而未申請，或申請事前審查未獲同意者，整件不予支付。</w:t>
      </w:r>
      <w:r w:rsidRPr="008912DD">
        <w:rPr>
          <w:rFonts w:ascii="Times New Roman" w:hAnsi="Times New Roman"/>
        </w:rPr>
        <w:t>(100/5/1)</w:t>
      </w:r>
    </w:p>
    <w:p w14:paraId="5D5B9CDA" w14:textId="7FE65E0A" w:rsidR="000257EE" w:rsidRPr="002E2A57" w:rsidRDefault="000257EE" w:rsidP="00E31F6B">
      <w:pPr>
        <w:pStyle w:val="aff4"/>
      </w:pPr>
    </w:p>
    <w:sectPr w:rsidR="000257EE" w:rsidRPr="002E2A57" w:rsidSect="00E31F6B">
      <w:headerReference w:type="default" r:id="rId8"/>
      <w:footerReference w:type="default" r:id="rId9"/>
      <w:pgSz w:w="11906" w:h="16838"/>
      <w:pgMar w:top="1418" w:right="1418" w:bottom="1418" w:left="1418" w:header="851" w:footer="851" w:gutter="0"/>
      <w:cols w:space="720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71446D" w:rsidRDefault="0071446D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71446D" w:rsidRDefault="0071446D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71446D" w:rsidRDefault="0071446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71446D" w:rsidRDefault="007144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71446D" w:rsidRDefault="0071446D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71446D" w:rsidRDefault="0071446D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71446D" w:rsidRDefault="007144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2B41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D7"/>
    <w:rsid w:val="00952ADD"/>
    <w:rsid w:val="009541F7"/>
    <w:rsid w:val="0095425A"/>
    <w:rsid w:val="0095462A"/>
    <w:rsid w:val="009577A4"/>
    <w:rsid w:val="00957BA9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91E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1F6B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2E5A-F96E-4D67-B8B6-530F4F30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2024-12-09T10:51:00Z</cp:lastPrinted>
  <dcterms:created xsi:type="dcterms:W3CDTF">2025-01-04T16:39:00Z</dcterms:created>
  <dcterms:modified xsi:type="dcterms:W3CDTF">2025-01-04T16:39:00Z</dcterms:modified>
</cp:coreProperties>
</file>