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74378" w14:textId="77777777" w:rsidR="000257EE" w:rsidRPr="003058E8" w:rsidRDefault="00274757" w:rsidP="00AA0EEE">
      <w:pPr>
        <w:pStyle w:val="aff6"/>
        <w:rPr>
          <w:rFonts w:ascii="Times New Roman" w:hAnsi="Times New Roman"/>
          <w:color w:val="000000" w:themeColor="text1"/>
        </w:rPr>
      </w:pPr>
      <w:bookmarkStart w:id="0" w:name="_Toc148604476"/>
      <w:r w:rsidRPr="003058E8">
        <w:rPr>
          <w:rFonts w:ascii="Times New Roman" w:hAnsi="Times New Roman"/>
          <w:color w:val="000000" w:themeColor="text1"/>
        </w:rPr>
        <w:t>七、</w:t>
      </w:r>
      <w:r w:rsidR="0059046F" w:rsidRPr="003058E8">
        <w:rPr>
          <w:rFonts w:ascii="Times New Roman" w:hAnsi="Times New Roman"/>
          <w:color w:val="000000" w:themeColor="text1"/>
        </w:rPr>
        <w:t>西醫基層醫療費用審查注意事項</w:t>
      </w:r>
      <w:r w:rsidR="00B059B0" w:rsidRPr="003058E8">
        <w:rPr>
          <w:rFonts w:ascii="Times New Roman" w:hAnsi="Times New Roman"/>
          <w:color w:val="000000" w:themeColor="text1"/>
        </w:rPr>
        <w:t>-</w:t>
      </w:r>
      <w:r w:rsidRPr="003058E8">
        <w:rPr>
          <w:rFonts w:ascii="Times New Roman" w:hAnsi="Times New Roman"/>
          <w:color w:val="000000" w:themeColor="text1"/>
        </w:rPr>
        <w:t>泌尿科</w:t>
      </w:r>
      <w:bookmarkEnd w:id="0"/>
    </w:p>
    <w:p w14:paraId="13E4373A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一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前列腺切除術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79404B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79405B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79406B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79411B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79412B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：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(102/3/1)</w:t>
      </w:r>
    </w:p>
    <w:p w14:paraId="35275D60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必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須附病理報告，報告內容必須含組織之重量，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作為支付之依據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(97/5/1)</w:t>
      </w:r>
    </w:p>
    <w:p w14:paraId="4235F348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尿道切開、恥骨上膀胱造口：均不得另行申報。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 xml:space="preserve">BPH 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同時併有明顯尿道狹窄時，可視病歷記錄得另行申報尿道切開術，並依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全民健康保險醫療服務給付項目及支付標準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第二部第二章第七節手術通則六之規定辦理。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(102/3/1)</w:t>
      </w:r>
    </w:p>
    <w:p w14:paraId="2AC2EEF8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術中使用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之沖洗液不得另行申報。</w:t>
      </w:r>
    </w:p>
    <w:p w14:paraId="13566375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術後再出血造成阻塞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，如需用膀胱鏡清血塊或再止血，以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78026C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項申報，若為同一醫院或同次住院依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全民健康保險醫療服務給付項目及支付標準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第二部第二章第七節手術通則規定辦理。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(102/3/1)</w:t>
      </w:r>
    </w:p>
    <w:p w14:paraId="74323E4A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切除之組織重量小於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公克，以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79407C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經尿道前列腺切片術</w:t>
      </w:r>
      <w:r w:rsidR="00C54EE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給付。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(97/5/1)</w:t>
      </w:r>
    </w:p>
    <w:p w14:paraId="468CA554" w14:textId="77777777" w:rsidR="000257EE" w:rsidRPr="003058E8" w:rsidRDefault="00274757" w:rsidP="00AA0EEE">
      <w:pPr>
        <w:snapToGrid w:val="0"/>
        <w:spacing w:line="600" w:lineRule="exact"/>
        <w:ind w:left="24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二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膀胱腫瘤：</w:t>
      </w:r>
    </w:p>
    <w:p w14:paraId="1CAF5884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必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須附病理報告。</w:t>
      </w:r>
    </w:p>
    <w:p w14:paraId="0DE380FF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如僅做活體切片，得以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經尿道前列腺切片術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(79407C)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報，惟不得申報經尿道膀胱腫瘤切除。</w:t>
      </w:r>
    </w:p>
    <w:p w14:paraId="6BD85D39" w14:textId="77777777" w:rsidR="000257EE" w:rsidRPr="003058E8" w:rsidRDefault="00274757" w:rsidP="00AA0EEE">
      <w:pPr>
        <w:snapToGrid w:val="0"/>
        <w:spacing w:line="600" w:lineRule="exact"/>
        <w:ind w:left="24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尿路結石：</w:t>
      </w:r>
    </w:p>
    <w:p w14:paraId="667D4273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輸尿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管鏡取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碎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石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術：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U.V.J.stone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用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膀胱鏡取石時，得以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碎石取出術、簡單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在膀胱內壓碎並除去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(78026C)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項申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報，惟不得以輸尿管鏡取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lastRenderedPageBreak/>
        <w:t>石術申報。</w:t>
      </w:r>
    </w:p>
    <w:p w14:paraId="6E6B2199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經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皮腎造廔取石術不得申報昂貴拋棄式器械組，同一病患多次實施需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詳細說明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1EF4D309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.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施行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尿路結石體外震波碎石術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(ESWL)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依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全民健康保險醫療服務給付項目及支付標準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規定辦理。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(102/3/1)</w:t>
      </w:r>
    </w:p>
    <w:p w14:paraId="3150BBD7" w14:textId="77777777" w:rsidR="000257EE" w:rsidRPr="003058E8" w:rsidRDefault="00274757" w:rsidP="00AA0EEE">
      <w:pPr>
        <w:snapToGrid w:val="0"/>
        <w:spacing w:line="600" w:lineRule="exact"/>
        <w:ind w:left="1380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報費用時應檢附以下資料：</w:t>
      </w:r>
    </w:p>
    <w:p w14:paraId="0142EA18" w14:textId="77777777" w:rsidR="000257EE" w:rsidRPr="003058E8" w:rsidRDefault="00274757" w:rsidP="00AA0EEE">
      <w:pPr>
        <w:snapToGrid w:val="0"/>
        <w:spacing w:line="600" w:lineRule="exact"/>
        <w:ind w:left="1985" w:hanging="605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甲、詳細之病歷紀錄：碎石紀錄須記載結石大小、位置及有無症狀。</w:t>
      </w:r>
    </w:p>
    <w:p w14:paraId="7F1B5D07" w14:textId="462B47C8" w:rsidR="000257EE" w:rsidRPr="003058E8" w:rsidRDefault="00274757" w:rsidP="00AA0EEE">
      <w:pPr>
        <w:snapToGrid w:val="0"/>
        <w:spacing w:line="600" w:lineRule="exact"/>
        <w:ind w:left="1985" w:hanging="605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乙、影像學檢查報告：須包括下列三者之一，</w:t>
      </w:r>
      <w:r w:rsidR="003B6737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.KUB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及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Sono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、或</w:t>
      </w:r>
      <w:r w:rsidR="003B6737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.IVU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3.RP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。必要時須附原片。</w:t>
      </w:r>
      <w:r w:rsidR="003B673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如為輸尿管結石施行尿路結石體外震波碎石術</w:t>
      </w:r>
      <w:r w:rsidR="003B673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(ESWL)</w:t>
      </w:r>
      <w:r w:rsidR="003B673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則須檢附最近兩週內的影像報告。</w:t>
      </w:r>
      <w:r w:rsidR="003B673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4823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112/12/1</w:t>
      </w:r>
      <w:r w:rsidR="003B673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57CCCC3B" w14:textId="77777777" w:rsidR="000257EE" w:rsidRPr="003058E8" w:rsidRDefault="00274757" w:rsidP="00AA0EEE">
      <w:pPr>
        <w:snapToGrid w:val="0"/>
        <w:spacing w:line="600" w:lineRule="exact"/>
        <w:ind w:left="1380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(2)ESWL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兩次之間之時間間隔，原則上同一結石需一週觀察期，才得實施第二次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ESWL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；其他特殊情況，則請各審查醫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自行評估。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</w:t>
      </w:r>
    </w:p>
    <w:p w14:paraId="66C3CE05" w14:textId="77777777" w:rsidR="000257EE" w:rsidRPr="003058E8" w:rsidRDefault="00274757" w:rsidP="00AA0EEE">
      <w:pPr>
        <w:snapToGrid w:val="0"/>
        <w:spacing w:line="600" w:lineRule="exact"/>
        <w:ind w:left="138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病患之腎臟結石最大徑限大於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等於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)○</w:t>
      </w:r>
      <w:r w:rsidRPr="003058E8">
        <w:rPr>
          <w:rFonts w:ascii="新細明體" w:eastAsia="新細明體" w:hAnsi="新細明體" w:cs="新細明體" w:hint="eastAsia"/>
          <w:color w:val="000000" w:themeColor="text1"/>
          <w:kern w:val="3"/>
          <w:sz w:val="28"/>
        </w:rPr>
        <w:t>‧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五公分以上或輸尿管結石小於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○</w:t>
      </w:r>
      <w:r w:rsidRPr="003058E8">
        <w:rPr>
          <w:rFonts w:ascii="新細明體" w:eastAsia="新細明體" w:hAnsi="新細明體" w:cs="新細明體" w:hint="eastAsia"/>
          <w:color w:val="000000" w:themeColor="text1"/>
          <w:kern w:val="3"/>
          <w:sz w:val="28"/>
        </w:rPr>
        <w:t>‧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五公分，但合併有明顯阻塞性腎水腫、有重複感染或重複腎絞痛者，方得申報體外電震波碎石術。</w:t>
      </w:r>
    </w:p>
    <w:p w14:paraId="00C386D0" w14:textId="77777777" w:rsidR="000257EE" w:rsidRPr="003058E8" w:rsidRDefault="00274757" w:rsidP="00AA0EEE">
      <w:pPr>
        <w:snapToGrid w:val="0"/>
        <w:spacing w:line="600" w:lineRule="exact"/>
        <w:ind w:left="1380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(4)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完全鹿角結石患者第一次取石治療，如有特殊情形必須施行體外電震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波碎石術時，須專案申請。</w:t>
      </w:r>
    </w:p>
    <w:p w14:paraId="681789BD" w14:textId="77777777" w:rsidR="000257EE" w:rsidRPr="003058E8" w:rsidRDefault="00274757" w:rsidP="00AA0EEE">
      <w:pPr>
        <w:snapToGrid w:val="0"/>
        <w:spacing w:line="600" w:lineRule="exact"/>
        <w:ind w:left="851" w:hanging="611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各種疾病之處方用藥，除非有特殊理由，原則上以作用機轉明確之藥物為主，若病情需使用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Nephronorm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等藥品，需於申報表單上註明使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用理由。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(101/2/1)</w:t>
      </w:r>
    </w:p>
    <w:p w14:paraId="6A0C0FFE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五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用於診斷男性性功能障礙之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PGE1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得申報藥品費用，惟每一病人最高使用劑量為每次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60mcg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，一生三次為限。</w:t>
      </w:r>
    </w:p>
    <w:p w14:paraId="6BCE83FF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(99/4/1)</w:t>
      </w:r>
    </w:p>
    <w:p w14:paraId="6CAAD016" w14:textId="77777777" w:rsidR="000257EE" w:rsidRPr="003058E8" w:rsidRDefault="00274757" w:rsidP="00AA0EEE">
      <w:pPr>
        <w:snapToGrid w:val="0"/>
        <w:spacing w:line="600" w:lineRule="exact"/>
        <w:ind w:left="851" w:hanging="611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七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錄影尿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流動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力學檢查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Video-urodynamic study (21006B)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應為尿流速圖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(21004C)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、膀胱壓檢查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(21007C)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、外括約肌肌電圖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(21003C)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等檢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查不能確定診斷時才使用；良性前列腺肥大之病患不適宜作錄影尿流動力學檢查。</w:t>
      </w:r>
    </w:p>
    <w:p w14:paraId="6FFDBEF8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八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病患已置入雙丁輸尿管，拔除後再置入同側雙丁輸尿管，其拔除過程之費用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(50010C)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不應予給付。</w:t>
      </w:r>
    </w:p>
    <w:p w14:paraId="74942E58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九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膀胱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灌注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化學腫瘤藥品，應以化學腫瘤藥品處方之藥事服務費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(05221A)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、膀胱灌注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(50011C)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給付，不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應以抗癌化學藥物注射治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(37005B)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給付；口服抗癌藥物不應以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05221A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給付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，此項應為調劑化學腫瘤藥品供膀胱灌注之藥事服務費。</w:t>
      </w:r>
    </w:p>
    <w:p w14:paraId="73C2E8B7" w14:textId="77777777" w:rsidR="000257EE" w:rsidRPr="003058E8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十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包莖環切術</w:t>
      </w:r>
      <w:r w:rsidR="00C54EE9"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50020C</w:t>
      </w:r>
      <w:r w:rsidR="00C54EE9"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之適應症為：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(97/5/1)</w:t>
      </w:r>
    </w:p>
    <w:p w14:paraId="1766B356" w14:textId="77777777" w:rsidR="000257EE" w:rsidRPr="003058E8" w:rsidRDefault="00274757" w:rsidP="00AA0EEE">
      <w:pPr>
        <w:snapToGrid w:val="0"/>
        <w:spacing w:line="600" w:lineRule="exact"/>
        <w:ind w:left="720" w:firstLine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嵌頓性包莖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(paraphimosis)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59FAB1A6" w14:textId="77777777" w:rsidR="000257EE" w:rsidRPr="003058E8" w:rsidRDefault="00274757" w:rsidP="00AA0EEE">
      <w:pPr>
        <w:snapToGrid w:val="0"/>
        <w:spacing w:line="600" w:lineRule="exact"/>
        <w:ind w:left="1418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曾有發生復發性包皮炎，並有明確之病歷紀錄可資證明。</w:t>
      </w:r>
    </w:p>
    <w:p w14:paraId="017E0B1E" w14:textId="77777777" w:rsidR="000257EE" w:rsidRPr="003058E8" w:rsidRDefault="00274757" w:rsidP="00AA0EEE">
      <w:pPr>
        <w:snapToGrid w:val="0"/>
        <w:spacing w:line="600" w:lineRule="exact"/>
        <w:ind w:left="720" w:firstLine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包皮有結疤影響排尿或陰莖勃起。</w:t>
      </w:r>
    </w:p>
    <w:p w14:paraId="5B7D4142" w14:textId="77777777" w:rsidR="000257EE" w:rsidRPr="003058E8" w:rsidRDefault="00274757" w:rsidP="00AA0EEE">
      <w:pPr>
        <w:snapToGrid w:val="0"/>
        <w:spacing w:line="600" w:lineRule="exact"/>
        <w:ind w:left="1418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因包皮病灶而須將包皮切除並送病理檢驗者。</w:t>
      </w:r>
    </w:p>
    <w:p w14:paraId="6F3D6621" w14:textId="77777777" w:rsidR="000257EE" w:rsidRPr="003058E8" w:rsidRDefault="00274757" w:rsidP="00AA0EEE">
      <w:pPr>
        <w:snapToGrid w:val="0"/>
        <w:spacing w:line="600" w:lineRule="exact"/>
        <w:ind w:left="720" w:firstLine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因他項手術之需要而須將包皮切除者。</w:t>
      </w:r>
    </w:p>
    <w:p w14:paraId="08CF9947" w14:textId="59D55C15" w:rsidR="000257EE" w:rsidRPr="003058E8" w:rsidRDefault="00274757" w:rsidP="00270763">
      <w:pPr>
        <w:snapToGrid w:val="0"/>
        <w:spacing w:line="600" w:lineRule="exact"/>
        <w:ind w:left="240"/>
        <w:jc w:val="both"/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十一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270763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刪除</w:t>
      </w:r>
      <w:r w:rsidR="0027076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4823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112/12/1</w:t>
      </w:r>
      <w:r w:rsidR="00270763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270763" w:rsidRPr="003058E8">
        <w:rPr>
          <w:rFonts w:ascii="Times New Roman" w:eastAsia="標楷體" w:hAnsi="Times New Roman"/>
          <w:color w:val="000000" w:themeColor="text1"/>
          <w:kern w:val="3"/>
          <w:sz w:val="28"/>
          <w:szCs w:val="28"/>
        </w:rPr>
        <w:t xml:space="preserve"> </w:t>
      </w:r>
    </w:p>
    <w:p w14:paraId="1F37E647" w14:textId="77777777" w:rsidR="00881BC9" w:rsidRPr="003058E8" w:rsidRDefault="00881BC9" w:rsidP="00270763">
      <w:pPr>
        <w:pStyle w:val="af7"/>
        <w:spacing w:line="600" w:lineRule="exact"/>
        <w:ind w:firstLineChars="85" w:firstLine="238"/>
        <w:rPr>
          <w:rFonts w:ascii="Times New Roman" w:eastAsia="標楷體" w:hAnsi="Times New Roman"/>
          <w:color w:val="000000" w:themeColor="text1"/>
          <w:sz w:val="28"/>
          <w:szCs w:val="28"/>
        </w:rPr>
      </w:pPr>
      <w:bookmarkStart w:id="1" w:name="_Hlk61279496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十二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尿失禁電刺激治療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(47087C)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：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A20D4E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110/6/1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3E89EF16" w14:textId="77777777" w:rsidR="00881BC9" w:rsidRPr="003058E8" w:rsidRDefault="00881BC9" w:rsidP="00881BC9">
      <w:pPr>
        <w:pStyle w:val="af7"/>
        <w:spacing w:line="600" w:lineRule="exact"/>
        <w:ind w:leftChars="439" w:left="1194" w:hangingChars="50" w:hanging="14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尿失禁電刺激治療需經診斷為尿失禁後，方可採行。「棉墊試驗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(30519C)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」、「壓力尿流速圖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(21011C)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」或「錄影尿流動力學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(21006B)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」等檢查項目為診斷依據，並檢附檢查結果。</w:t>
      </w:r>
    </w:p>
    <w:p w14:paraId="373DEA8B" w14:textId="0A2B931A" w:rsidR="0012110B" w:rsidRPr="003058E8" w:rsidRDefault="00881BC9" w:rsidP="00053C99">
      <w:pPr>
        <w:pStyle w:val="af7"/>
        <w:spacing w:line="600" w:lineRule="exact"/>
        <w:ind w:leftChars="439" w:left="1194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本項治療每週進行兩次，每月以六至八次為原則，三個月療程後，需進行療效評估。</w:t>
      </w:r>
      <w:bookmarkStart w:id="2" w:name="_GoBack"/>
      <w:bookmarkEnd w:id="1"/>
      <w:bookmarkEnd w:id="2"/>
    </w:p>
    <w:p w14:paraId="5D5B9CDA" w14:textId="77777777" w:rsidR="000257EE" w:rsidRPr="003058E8" w:rsidRDefault="000257EE" w:rsidP="003669B2">
      <w:pPr>
        <w:widowControl/>
        <w:suppressAutoHyphens w:val="0"/>
        <w:spacing w:line="240" w:lineRule="auto"/>
        <w:rPr>
          <w:rFonts w:ascii="標楷體" w:eastAsia="標楷體" w:hAnsi="標楷體"/>
          <w:color w:val="000000" w:themeColor="text1"/>
        </w:rPr>
      </w:pPr>
    </w:p>
    <w:sectPr w:rsidR="000257EE" w:rsidRPr="003058E8" w:rsidSect="000257EE">
      <w:headerReference w:type="default" r:id="rId8"/>
      <w:footerReference w:type="default" r:id="rId9"/>
      <w:pgSz w:w="11906" w:h="16838"/>
      <w:pgMar w:top="1440" w:right="849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autoHyphenation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3C99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061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49EB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BE6A-AC6C-48C0-A5E9-C5B9EF19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2024-12-19T07:46:00Z</cp:lastPrinted>
  <dcterms:created xsi:type="dcterms:W3CDTF">2025-01-05T02:46:00Z</dcterms:created>
  <dcterms:modified xsi:type="dcterms:W3CDTF">2025-01-05T02:46:00Z</dcterms:modified>
</cp:coreProperties>
</file>