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7453" w14:textId="77777777" w:rsidR="000257EE" w:rsidRPr="003058E8" w:rsidRDefault="00274757" w:rsidP="00AA0EEE">
      <w:pPr>
        <w:pStyle w:val="aff6"/>
        <w:rPr>
          <w:rFonts w:ascii="Times New Roman" w:hAnsi="Times New Roman"/>
          <w:color w:val="000000" w:themeColor="text1"/>
        </w:rPr>
      </w:pPr>
      <w:bookmarkStart w:id="0" w:name="_Toc148604486"/>
      <w:r w:rsidRPr="003058E8">
        <w:rPr>
          <w:rFonts w:ascii="Times New Roman" w:hAnsi="Times New Roman"/>
          <w:color w:val="000000" w:themeColor="text1"/>
        </w:rPr>
        <w:t>十七、</w:t>
      </w:r>
      <w:r w:rsidR="00AB1061" w:rsidRPr="003058E8">
        <w:rPr>
          <w:rFonts w:ascii="Times New Roman" w:hAnsi="Times New Roman"/>
          <w:color w:val="000000" w:themeColor="text1"/>
        </w:rPr>
        <w:t>西醫基層醫療費用審查注意事項</w:t>
      </w:r>
      <w:r w:rsidR="00B059B0" w:rsidRPr="003058E8">
        <w:rPr>
          <w:rFonts w:ascii="Times New Roman" w:hAnsi="Times New Roman"/>
          <w:color w:val="000000" w:themeColor="text1"/>
        </w:rPr>
        <w:t>-</w:t>
      </w:r>
      <w:r w:rsidRPr="003058E8">
        <w:rPr>
          <w:rFonts w:ascii="Times New Roman" w:hAnsi="Times New Roman"/>
          <w:color w:val="000000" w:themeColor="text1"/>
        </w:rPr>
        <w:t>麻醉科</w:t>
      </w:r>
      <w:bookmarkEnd w:id="0"/>
    </w:p>
    <w:p w14:paraId="1C947988" w14:textId="77777777" w:rsidR="000257EE" w:rsidRPr="003058E8" w:rsidRDefault="00274757" w:rsidP="00AA0EEE">
      <w:pPr>
        <w:snapToGrid w:val="0"/>
        <w:spacing w:line="600" w:lineRule="exact"/>
        <w:ind w:left="1134" w:hanging="654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麻醉中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局部麻醉除外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使用動脈血氧飽和監視器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(Pulse Oximeter)(</w:t>
      </w:r>
      <w:r w:rsidR="00401B8D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57017C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，每一病例給付一次。</w:t>
      </w:r>
      <w:r w:rsidR="00AA3A6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3C072F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109/5/1</w:t>
      </w:r>
      <w:r w:rsidR="00AA3A6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07072708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病患如無法施行區域麻醉而改用全身麻醉者應於申報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醫療費用時檢附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相關病歷資料，並宜請麻醉審查醫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藥專家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依專業認定是否合理。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(102/3/1)</w:t>
      </w:r>
    </w:p>
    <w:p w14:paraId="38712277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病人因病情改變，致已實施麻醉後無法繼續施行手術時，應於病歷上詳述原因，審查醫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藥專家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得按前述資料核實給付。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(102/3/1)</w:t>
      </w:r>
    </w:p>
    <w:p w14:paraId="674410C9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因外科併發症而實施麻醉者，按實際麻醉狀況，核實給付。</w:t>
      </w:r>
    </w:p>
    <w:p w14:paraId="3944DBE4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五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麻醉中使用侵入性監視方法，應視麻醉危險性而定，費用是否刪除宜由審查醫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藥專家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依專業認定。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(102/3/1)</w:t>
      </w:r>
    </w:p>
    <w:p w14:paraId="21B490BF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列報麻醉恢復照護費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(96025B)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、麻醉前評估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(96026B)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項目之醫療院所，除須有麻醉恢復室之設備，且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限行臂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神經叢阻斷術、脊椎麻醉、硬脊膜外麻醉及全身麻醉之住院患者，並須附麻醉紀錄及麻醉專科醫師簽章。</w:t>
      </w:r>
    </w:p>
    <w:p w14:paraId="2721BDD7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七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)96003C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朦朧麻醉之定義為：投與藥劑提供手術病人鎮靜作用。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中央健康保險局九十年二月二十七日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健保審字第九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○○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六一二七號函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547C9B66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八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靜脈或肌肉麻醉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(IV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IM anesthesia)(96004C)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視為全身麻醉。</w:t>
      </w:r>
    </w:p>
    <w:p w14:paraId="4B627E08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)96004C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靜脈或肌肉麻醉之界定：執行內容須包括全身麻醉誘導藥物【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short induction barbiturates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thiopental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methohexital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Etomidate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Ketamine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Propofol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等】及完整紀錄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包括麻醉前評估、麻醉紀錄、麻醉恢復紀錄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中央健康保險局九十年二月二十七日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健保審字第</w:t>
      </w:r>
      <w:r w:rsidR="008E2644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90006127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函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1C89DAEA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凡申報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全身麻醉均須檢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附完整紀錄包括麻醉前評估、麻醉紀錄及麻醉恢復紀錄，前兩項之基本記載內容及參考格式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詳附表十七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6FA00CF6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十一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有關麻醉申復案件，應由麻醉審查醫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藥專家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審查。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(102/3/1)</w:t>
      </w:r>
    </w:p>
    <w:p w14:paraId="373DEA8B" w14:textId="70D2D8B1" w:rsidR="0012110B" w:rsidRPr="003058E8" w:rsidRDefault="00274757" w:rsidP="003C6524">
      <w:pPr>
        <w:snapToGrid w:val="0"/>
        <w:spacing w:line="600" w:lineRule="exact"/>
        <w:ind w:left="104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凡申報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96011C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神經叢阻斷術，必須加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註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神經叢之解剖名稱。</w:t>
      </w:r>
      <w:bookmarkStart w:id="1" w:name="_GoBack"/>
      <w:bookmarkEnd w:id="1"/>
    </w:p>
    <w:p w14:paraId="5D5B9CDA" w14:textId="77777777" w:rsidR="000257EE" w:rsidRPr="003058E8" w:rsidRDefault="000257EE" w:rsidP="003669B2">
      <w:pPr>
        <w:widowControl/>
        <w:suppressAutoHyphens w:val="0"/>
        <w:spacing w:line="240" w:lineRule="auto"/>
        <w:rPr>
          <w:rFonts w:ascii="標楷體" w:eastAsia="標楷體" w:hAnsi="標楷體"/>
          <w:color w:val="000000" w:themeColor="text1"/>
        </w:rPr>
      </w:pPr>
    </w:p>
    <w:sectPr w:rsidR="000257EE" w:rsidRPr="003058E8" w:rsidSect="003C6524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0043D3" w:rsidRDefault="000043D3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0043D3" w:rsidRDefault="000043D3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0043D3" w:rsidRDefault="000043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0043D3" w:rsidRDefault="000043D3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0043D3" w:rsidRDefault="000043D3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0043D3" w:rsidRDefault="00004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43D3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57E7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2972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E7CA5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C6524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28B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49EB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1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4BE3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2F3C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238B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A0B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basedOn w:val="a2"/>
    <w:uiPriority w:val="99"/>
    <w:semiHidden/>
    <w:unhideWhenUsed/>
    <w:rsid w:val="000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F7B8-29D5-4641-A94A-5FF509F1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3</cp:revision>
  <cp:lastPrinted>2024-12-19T07:46:00Z</cp:lastPrinted>
  <dcterms:created xsi:type="dcterms:W3CDTF">2025-01-05T04:24:00Z</dcterms:created>
  <dcterms:modified xsi:type="dcterms:W3CDTF">2025-01-05T04:25:00Z</dcterms:modified>
</cp:coreProperties>
</file>