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1"/>
      </w:pPr>
      <w:r>
        <w:rPr>
          <w:noProof/>
        </w:rPr>
        <w:drawing>
          <wp:anchor distT="0" distB="0" distL="0" distR="0" simplePos="0" relativeHeight="25162496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5305"/>
            <wp:effectExtent l="0" t="0" r="11909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215" cy="1069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Para2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1"/>
          <w:sz w:val="36"/>
          <w:szCs w:val="36"/>
          <w:color w:val="000000"/>
        </w:rPr>
        <w:t>健保局中區業務組與全聯會全民健保牙醫門診總額中</w:t>
      </w:r>
    </w:p>
    <w:p>
      <w:pPr>
        <w:pStyle w:val="Para3"/>
      </w:pPr>
    </w:p>
    <w:p>
      <w:pPr>
        <w:pStyle w:val="Para2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1"/>
          <w:sz w:val="36"/>
          <w:szCs w:val="36"/>
          <w:color w:val="000000"/>
        </w:rPr>
        <w:t>區分區執行委員會第</w:t>
      </w:r>
      <w:r>
        <w:rPr>
          <w:rStyle w:val="Character1"/>
          <w:sz w:val="36"/>
          <w:szCs w:val="36"/>
          <w:color w:val="000000"/>
        </w:rPr>
        <w:t xml:space="preserve"/>
      </w:r>
      <w:r>
        <w:rPr>
          <w:rStyle w:val="Character1"/>
          <w:sz w:val="36"/>
          <w:szCs w:val="36"/>
          <w:color w:val="000000"/>
        </w:rPr>
        <w:t xml:space="preserve"> 32</w:t>
      </w:r>
      <w:r>
        <w:rPr>
          <w:rStyle w:val="Character1"/>
          <w:sz w:val="36"/>
          <w:szCs w:val="36"/>
          <w:color w:val="000000"/>
        </w:rPr>
        <w:t xml:space="preserve"/>
      </w:r>
      <w:r>
        <w:rPr>
          <w:rStyle w:val="Character1"/>
          <w:sz w:val="36"/>
          <w:szCs w:val="36"/>
          <w:color w:val="000000"/>
        </w:rPr>
        <w:t xml:space="preserve"> 次聯席會議紀錄</w:t>
      </w:r>
    </w:p>
    <w:p>
      <w:pPr>
        <w:pStyle w:val="Para4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時間：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99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 xml:space="preserve"> 年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 xml:space="preserve"> 3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 xml:space="preserve"> 月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 xml:space="preserve"> 16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 xml:space="preserve"> 日下午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 xml:space="preserve"> 1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 xml:space="preserve"> 時</w:t>
      </w:r>
    </w:p>
    <w:p>
      <w:pPr>
        <w:pStyle w:val="Para6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地點：健保局中區業務組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 xml:space="preserve"> 10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 xml:space="preserve"> 樓第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 xml:space="preserve"> 1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 xml:space="preserve"> 會議室</w:t>
      </w:r>
    </w:p>
    <w:p>
      <w:pPr>
        <w:pStyle w:val="Para8"/>
      </w:pPr>
    </w:p>
    <w:p>
      <w:pPr>
        <w:pStyle w:val="Para9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出席人員：（依據姓氏筆劃順序排續）</w:t>
      </w:r>
    </w:p>
    <w:p>
      <w:pPr>
        <w:pStyle w:val="Para8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全聯會全民健保中區分區委員會</w:t>
      </w:r>
    </w:p>
    <w:p>
      <w:pPr>
        <w:pStyle w:val="Para6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石委員家璧、何委員欽鈕、吳委員成才、吳</w:t>
      </w:r>
    </w:p>
    <w:p>
      <w:pPr>
        <w:pStyle w:val="Para10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委員佳潓、 呂委員毓修、呂委員樹東、李</w:t>
      </w:r>
    </w:p>
    <w:p>
      <w:pPr>
        <w:pStyle w:val="Para10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委員俊超、施委員純銓、張委員標能、</w:t>
      </w:r>
    </w:p>
    <w:p>
      <w:pPr>
        <w:pStyle w:val="Para6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郭委員景星、陳委員育志、陳委員長泰、游</w:t>
      </w:r>
    </w:p>
    <w:p>
      <w:pPr>
        <w:pStyle w:val="Para8"/>
      </w:pPr>
    </w:p>
    <w:p>
      <w:pPr>
        <w:pStyle w:val="Para9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委員振渥、黃委員立賢 、黃委員尊欽、</w:t>
      </w:r>
    </w:p>
    <w:p>
      <w:pPr>
        <w:pStyle w:val="Para8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楊委員浚維、廖委員保鑫、蔡委員松柏、顏</w:t>
      </w:r>
    </w:p>
    <w:p>
      <w:pPr>
        <w:pStyle w:val="Para6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委員榮俊、羅委員界山</w:t>
      </w:r>
    </w:p>
    <w:p>
      <w:pPr>
        <w:pStyle w:val="Para10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健保局中區業務組</w:t>
      </w:r>
    </w:p>
    <w:p>
      <w:pPr>
        <w:pStyle w:val="Para6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丁專委增輝、楊科長育英、程專員千花、</w:t>
      </w:r>
    </w:p>
    <w:p>
      <w:pPr>
        <w:pStyle w:val="Para6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林淑惠、林麗容 、梁秀梅</w:t>
      </w:r>
    </w:p>
    <w:p>
      <w:pPr>
        <w:pStyle w:val="Para11"/>
      </w:pPr>
    </w:p>
    <w:p>
      <w:pPr>
        <w:pStyle w:val="Para12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列席人員：成錦瑩、陳明麗</w:t>
      </w:r>
    </w:p>
    <w:p>
      <w:pPr>
        <w:pStyle w:val="Para11"/>
      </w:pPr>
    </w:p>
    <w:p>
      <w:pPr>
        <w:pStyle w:val="Para12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請假人員：朝委員輝雄</w:t>
      </w:r>
    </w:p>
    <w:p>
      <w:pPr>
        <w:pStyle w:val="Para8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主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席：方組長志琳、劉主任委員明仁</w:t>
      </w:r>
    </w:p>
    <w:p>
      <w:pPr>
        <w:pStyle w:val="Para6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紀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錄：陳淑英</w:t>
      </w:r>
    </w:p>
    <w:p>
      <w:pPr>
        <w:pStyle w:val="Para6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壹、宣布開會</w:t>
      </w:r>
    </w:p>
    <w:p>
      <w:pPr>
        <w:pStyle w:val="Para6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貳、前次會議決議事項辦理情形追蹤報告（詳會議</w:t>
      </w:r>
    </w:p>
    <w:p>
      <w:pPr>
        <w:pStyle w:val="Para11"/>
      </w:pPr>
    </w:p>
    <w:p>
      <w:pPr>
        <w:pStyle w:val="Para12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資料）</w:t>
      </w:r>
    </w:p>
    <w:p>
      <w:pPr>
        <w:pStyle w:val="Para11"/>
      </w:pPr>
    </w:p>
    <w:p>
      <w:pPr>
        <w:pStyle w:val="Para12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參、主席致詞： （略）</w:t>
      </w:r>
    </w:p>
    <w:p>
      <w:pPr>
        <w:pStyle w:val="Para8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肆、報告事項：</w:t>
      </w:r>
    </w:p>
    <w:p>
      <w:pPr>
        <w:pStyle w:val="Para6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一、中區業務組報告</w:t>
      </w:r>
    </w:p>
    <w:p>
      <w:pPr>
        <w:pStyle w:val="Para6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本轄區牙醫總額執行概況及相關資料分析（請詳會議資</w:t>
      </w:r>
    </w:p>
    <w:p>
      <w:pPr>
        <w:pStyle w:val="Para6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料）。</w:t>
      </w:r>
    </w:p>
    <w:p>
      <w:pPr>
        <w:pStyle w:val="Para13"/>
      </w:pPr>
    </w:p>
    <w:p>
      <w:pPr>
        <w:pStyle w:val="Para14"/>
        <w:sectPr>
          <w:pgSz w:w="13100" w:h="18528" w:orient="portrait" w:code="9"/>
          <w:pgMar w:top="0" w:right="0" w:bottom="0" w:left="0" w:header="851" w:footer="992" w:gutter="0"/>
          <w:docGrid w:linePitch="360" w:charSpace="200"/>
        </w:sectPr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3"/>
          <w:sz w:val="24"/>
          <w:szCs w:val="24"/>
          <w:color w:val="000000"/>
        </w:rPr>
        <w:t>共六頁／第一頁</w:t>
      </w:r>
    </w:p>
    <w:p>
      <w:pPr>
        <w:pStyle w:val="Para15"/>
      </w:pPr>
      <w:r>
        <w:rPr>
          <w:noProof/>
        </w:rPr>
        <w:drawing>
          <wp:anchor distT="0" distB="0" distL="0" distR="0" simplePos="0" relativeHeight="25162496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5305"/>
            <wp:effectExtent l="0" t="0" r="11909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215" cy="1069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內容摘要與決定：</w:t>
      </w:r>
    </w:p>
    <w:p>
      <w:pPr>
        <w:pStyle w:val="Para10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（一）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總額執行概況</w:t>
      </w:r>
    </w:p>
    <w:p>
      <w:pPr>
        <w:pStyle w:val="Para10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1</w:t>
      </w:r>
      <w:r>
        <w:rPr>
          <w:rStyle w:val="Character2"/>
          <w:sz w:val="31"/>
          <w:szCs w:val="31"/>
          <w:color w:val="000000"/>
        </w:rPr>
        <w:t>、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本轄區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98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年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Q3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公告浮動點值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0.9649</w:t>
      </w:r>
      <w:r>
        <w:rPr>
          <w:rStyle w:val="Character2"/>
          <w:sz w:val="31"/>
          <w:szCs w:val="31"/>
          <w:color w:val="000000"/>
        </w:rPr>
        <w:t>，位居全局之</w:t>
      </w:r>
    </w:p>
    <w:p>
      <w:pPr>
        <w:pStyle w:val="Para6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末，</w:t>
      </w:r>
      <w:r>
        <w:rPr>
          <w:rStyle w:val="Character2"/>
          <w:sz w:val="31"/>
          <w:szCs w:val="31"/>
          <w:color w:val="000000"/>
        </w:rPr>
        <w:t>98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年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Q4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預估浮動點值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0.9621</w:t>
      </w:r>
      <w:r>
        <w:rPr>
          <w:rStyle w:val="Character2"/>
          <w:sz w:val="31"/>
          <w:szCs w:val="31"/>
          <w:color w:val="000000"/>
        </w:rPr>
        <w:t>。</w:t>
      </w:r>
    </w:p>
    <w:p>
      <w:pPr>
        <w:pStyle w:val="Para8"/>
      </w:pPr>
    </w:p>
    <w:p>
      <w:pPr>
        <w:pStyle w:val="Para9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2</w:t>
      </w:r>
      <w:r>
        <w:rPr>
          <w:rStyle w:val="Character2"/>
          <w:sz w:val="31"/>
          <w:szCs w:val="31"/>
          <w:color w:val="000000"/>
        </w:rPr>
        <w:t>、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98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年度牙醫院所成長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0.69%</w:t>
      </w:r>
      <w:r>
        <w:rPr>
          <w:rStyle w:val="Character2"/>
          <w:sz w:val="31"/>
          <w:szCs w:val="31"/>
          <w:color w:val="000000"/>
        </w:rPr>
        <w:t>，醫師數成長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3.65%</w:t>
      </w:r>
      <w:r>
        <w:rPr>
          <w:rStyle w:val="Character2"/>
          <w:sz w:val="31"/>
          <w:szCs w:val="31"/>
          <w:color w:val="000000"/>
        </w:rPr>
        <w:t>，醫</w:t>
      </w:r>
    </w:p>
    <w:p>
      <w:pPr>
        <w:pStyle w:val="Para8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療點數成長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2.29%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>，件數成長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3.13%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>。全口牙結石清</w:t>
      </w:r>
    </w:p>
    <w:p>
      <w:pPr>
        <w:pStyle w:val="Para6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除人數、件數、點數均成長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3%</w:t>
      </w:r>
      <w:r>
        <w:rPr>
          <w:rStyle w:val="Character2"/>
          <w:sz w:val="31"/>
          <w:szCs w:val="31"/>
          <w:color w:val="000000"/>
        </w:rPr>
        <w:t>以上，</w:t>
      </w:r>
      <w:r>
        <w:rPr>
          <w:rStyle w:val="Character2"/>
          <w:sz w:val="31"/>
          <w:szCs w:val="31"/>
          <w:color w:val="000000"/>
        </w:rPr>
        <w:t>98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年各季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180</w:t>
      </w:r>
    </w:p>
    <w:p>
      <w:pPr>
        <w:pStyle w:val="Para10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天內再次執行全口牙結石清除利用率由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6.24%</w:t>
      </w:r>
      <w:r>
        <w:rPr>
          <w:rStyle w:val="Character2"/>
          <w:sz w:val="31"/>
          <w:szCs w:val="31"/>
          <w:color w:val="000000"/>
        </w:rPr>
        <w:t>降至</w:t>
      </w:r>
    </w:p>
    <w:p>
      <w:pPr>
        <w:pStyle w:val="Para10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5.74%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>，惟全口牙結石重複清除點數達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5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千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2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百萬，</w:t>
      </w:r>
    </w:p>
    <w:p>
      <w:pPr>
        <w:pStyle w:val="Para6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請牙總中區分會輔導會員確實依牙結石清除標準程</w:t>
      </w:r>
    </w:p>
    <w:p>
      <w:pPr>
        <w:pStyle w:val="Para8"/>
      </w:pPr>
    </w:p>
    <w:p>
      <w:pPr>
        <w:pStyle w:val="Para9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序執行。</w:t>
      </w:r>
    </w:p>
    <w:p>
      <w:pPr>
        <w:pStyle w:val="Para8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（二）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醫療服務品質指標</w:t>
      </w:r>
    </w:p>
    <w:p>
      <w:pPr>
        <w:pStyle w:val="Para6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本轄區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98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年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Q3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牙醫總額各項專業醫療服務品質指標</w:t>
      </w:r>
    </w:p>
    <w:p>
      <w:pPr>
        <w:pStyle w:val="Para10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皆在監測值，請牙總中區分會持續輔導院所，以提升</w:t>
      </w:r>
    </w:p>
    <w:p>
      <w:pPr>
        <w:pStyle w:val="Para6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醫療服務品質。</w:t>
      </w:r>
    </w:p>
    <w:p>
      <w:pPr>
        <w:pStyle w:val="Para6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（三）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牙醫資源耗用合理管控機制</w:t>
      </w:r>
    </w:p>
    <w:p>
      <w:pPr>
        <w:pStyle w:val="Para11"/>
      </w:pPr>
    </w:p>
    <w:p>
      <w:pPr>
        <w:pStyle w:val="Para12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1</w:t>
      </w:r>
      <w:r>
        <w:rPr>
          <w:rStyle w:val="Character2"/>
          <w:sz w:val="31"/>
          <w:szCs w:val="31"/>
          <w:color w:val="000000"/>
        </w:rPr>
        <w:t>、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緣起</w:t>
      </w:r>
    </w:p>
    <w:p>
      <w:pPr>
        <w:pStyle w:val="Para11"/>
      </w:pPr>
    </w:p>
    <w:p>
      <w:pPr>
        <w:pStyle w:val="Para12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（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>1</w:t>
      </w:r>
      <w:r>
        <w:rPr>
          <w:rStyle w:val="Character2"/>
          <w:sz w:val="31"/>
          <w:szCs w:val="31"/>
          <w:color w:val="000000"/>
        </w:rPr>
        <w:t>）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本轄區每人耗用值長久以來均較其他區高約</w:t>
      </w:r>
    </w:p>
    <w:p>
      <w:pPr>
        <w:pStyle w:val="Para8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5%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>。</w:t>
      </w:r>
    </w:p>
    <w:p>
      <w:pPr>
        <w:pStyle w:val="Para6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（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>2</w:t>
      </w:r>
      <w:r>
        <w:rPr>
          <w:rStyle w:val="Character2"/>
          <w:sz w:val="31"/>
          <w:szCs w:val="31"/>
          <w:color w:val="000000"/>
        </w:rPr>
        <w:t>）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98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年第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3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季點值已滑落至全局之末。</w:t>
      </w:r>
    </w:p>
    <w:p>
      <w:pPr>
        <w:pStyle w:val="Para6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（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>3</w:t>
      </w:r>
      <w:r>
        <w:rPr>
          <w:rStyle w:val="Character2"/>
          <w:sz w:val="31"/>
          <w:szCs w:val="31"/>
          <w:color w:val="000000"/>
        </w:rPr>
        <w:t>）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維持點值之穩定，防止汽球效應之對策</w:t>
      </w:r>
      <w:r>
        <w:rPr>
          <w:rStyle w:val="Character2"/>
          <w:sz w:val="31"/>
          <w:szCs w:val="31"/>
          <w:color w:val="000000"/>
        </w:rPr>
        <w:t xml:space="preserve">: </w:t>
      </w:r>
    </w:p>
    <w:p>
      <w:pPr>
        <w:pStyle w:val="Para6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個體監測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>:</w:t>
      </w:r>
      <w:r>
        <w:rPr>
          <w:rStyle w:val="Character2"/>
          <w:sz w:val="31"/>
          <w:szCs w:val="31"/>
          <w:color w:val="000000"/>
        </w:rPr>
        <w:t>持續加強各項不當申報之管控。</w:t>
      </w:r>
    </w:p>
    <w:p>
      <w:pPr>
        <w:pStyle w:val="Para11"/>
      </w:pPr>
    </w:p>
    <w:p>
      <w:pPr>
        <w:pStyle w:val="Para12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總體監測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>:</w:t>
      </w:r>
      <w:r>
        <w:rPr>
          <w:rStyle w:val="Character2"/>
          <w:sz w:val="31"/>
          <w:szCs w:val="31"/>
          <w:color w:val="000000"/>
        </w:rPr>
        <w:t>各醫師季歸戶後的醫療資源耗用值。</w:t>
      </w:r>
    </w:p>
    <w:p>
      <w:pPr>
        <w:pStyle w:val="Para11"/>
      </w:pPr>
    </w:p>
    <w:p>
      <w:pPr>
        <w:pStyle w:val="Para12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2</w:t>
      </w:r>
      <w:r>
        <w:rPr>
          <w:rStyle w:val="Character2"/>
          <w:sz w:val="31"/>
          <w:szCs w:val="31"/>
          <w:color w:val="000000"/>
        </w:rPr>
        <w:t>、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目的</w:t>
      </w:r>
    </w:p>
    <w:p>
      <w:pPr>
        <w:pStyle w:val="Para8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（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>1</w:t>
      </w:r>
      <w:r>
        <w:rPr>
          <w:rStyle w:val="Character2"/>
          <w:sz w:val="31"/>
          <w:szCs w:val="31"/>
          <w:color w:val="000000"/>
        </w:rPr>
        <w:t>）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病人得到完整且適當之醫療照護。</w:t>
      </w:r>
    </w:p>
    <w:p>
      <w:pPr>
        <w:pStyle w:val="Para6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（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>2</w:t>
      </w:r>
      <w:r>
        <w:rPr>
          <w:rStyle w:val="Character2"/>
          <w:sz w:val="31"/>
          <w:szCs w:val="31"/>
          <w:color w:val="000000"/>
        </w:rPr>
        <w:t>）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確保醫療資源的適切運用。</w:t>
      </w:r>
    </w:p>
    <w:p>
      <w:pPr>
        <w:pStyle w:val="Para6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（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>3</w:t>
      </w:r>
      <w:r>
        <w:rPr>
          <w:rStyle w:val="Character2"/>
          <w:sz w:val="31"/>
          <w:szCs w:val="31"/>
          <w:color w:val="000000"/>
        </w:rPr>
        <w:t>）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建立公帄、公正的同儕制約共管模式。</w:t>
      </w:r>
    </w:p>
    <w:p>
      <w:pPr>
        <w:pStyle w:val="Para6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（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>4</w:t>
      </w:r>
      <w:r>
        <w:rPr>
          <w:rStyle w:val="Character2"/>
          <w:sz w:val="31"/>
          <w:szCs w:val="31"/>
          <w:color w:val="000000"/>
        </w:rPr>
        <w:t>）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導正偏離常模醫師，以降低資源耗用。</w:t>
      </w:r>
    </w:p>
    <w:p>
      <w:pPr>
        <w:pStyle w:val="Para16"/>
      </w:pPr>
    </w:p>
    <w:p>
      <w:pPr>
        <w:pStyle w:val="Para14"/>
        <w:sectPr>
          <w:pgSz w:w="13100" w:h="18528" w:orient="portrait" w:code="9"/>
          <w:pgMar w:top="0" w:right="0" w:bottom="0" w:left="0" w:header="851" w:footer="992" w:gutter="0"/>
          <w:docGrid w:linePitch="360" w:charSpace="200"/>
        </w:sectPr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3"/>
          <w:sz w:val="24"/>
          <w:szCs w:val="24"/>
          <w:color w:val="000000"/>
        </w:rPr>
        <w:t>共六頁／第二頁</w:t>
      </w:r>
    </w:p>
    <w:p>
      <w:pPr>
        <w:pStyle w:val="Para15"/>
      </w:pPr>
      <w:r>
        <w:rPr>
          <w:noProof/>
        </w:rPr>
        <w:drawing>
          <wp:anchor distT="0" distB="0" distL="0" distR="0" simplePos="0" relativeHeight="25162496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5305"/>
            <wp:effectExtent l="0" t="0" r="11909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215" cy="1069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（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>5</w:t>
      </w:r>
      <w:r>
        <w:rPr>
          <w:rStyle w:val="Character2"/>
          <w:sz w:val="31"/>
          <w:szCs w:val="31"/>
          <w:color w:val="000000"/>
        </w:rPr>
        <w:t>）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穩定本轄區之合理點值。</w:t>
      </w:r>
    </w:p>
    <w:p>
      <w:pPr>
        <w:pStyle w:val="Para10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3</w:t>
      </w:r>
      <w:r>
        <w:rPr>
          <w:rStyle w:val="Character2"/>
          <w:sz w:val="31"/>
          <w:szCs w:val="31"/>
          <w:color w:val="000000"/>
        </w:rPr>
        <w:t>、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資料分析</w:t>
      </w:r>
    </w:p>
    <w:p>
      <w:pPr>
        <w:pStyle w:val="Para10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以醫師別按季歸戶做為資料分析之基礎，藉由相關資</w:t>
      </w:r>
    </w:p>
    <w:p>
      <w:pPr>
        <w:pStyle w:val="Para6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源耗用值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>(</w:t>
      </w:r>
      <w:r>
        <w:rPr>
          <w:rStyle w:val="Character2"/>
          <w:sz w:val="31"/>
          <w:szCs w:val="31"/>
          <w:color w:val="000000"/>
        </w:rPr>
        <w:t>如每人耗用點數、帄均人牙體復形點數、</w:t>
      </w:r>
    </w:p>
    <w:p>
      <w:pPr>
        <w:pStyle w:val="Para8"/>
      </w:pPr>
    </w:p>
    <w:p>
      <w:pPr>
        <w:pStyle w:val="Para9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帄均每顆牙體復形點數…等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67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項</w:t>
      </w:r>
      <w:r>
        <w:rPr>
          <w:rStyle w:val="Character2"/>
          <w:sz w:val="31"/>
          <w:szCs w:val="31"/>
          <w:color w:val="000000"/>
        </w:rPr>
        <w:t>)</w:t>
      </w:r>
      <w:r>
        <w:rPr>
          <w:rStyle w:val="Character2"/>
          <w:sz w:val="31"/>
          <w:szCs w:val="31"/>
          <w:color w:val="000000"/>
        </w:rPr>
        <w:t>分析資料，進行篩</w:t>
      </w:r>
    </w:p>
    <w:p>
      <w:pPr>
        <w:pStyle w:val="Para8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選。</w:t>
      </w:r>
    </w:p>
    <w:p>
      <w:pPr>
        <w:pStyle w:val="Para6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4</w:t>
      </w:r>
      <w:r>
        <w:rPr>
          <w:rStyle w:val="Character2"/>
          <w:sz w:val="31"/>
          <w:szCs w:val="31"/>
          <w:color w:val="000000"/>
        </w:rPr>
        <w:t>、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運作方式</w:t>
      </w:r>
    </w:p>
    <w:p>
      <w:pPr>
        <w:pStyle w:val="Para10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（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>1</w:t>
      </w:r>
      <w:r>
        <w:rPr>
          <w:rStyle w:val="Character2"/>
          <w:sz w:val="31"/>
          <w:szCs w:val="31"/>
          <w:color w:val="000000"/>
        </w:rPr>
        <w:t>）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分會推派委員與本組共同成立工作小組，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>3-6</w:t>
      </w:r>
    </w:p>
    <w:p>
      <w:pPr>
        <w:pStyle w:val="Para10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月每月召開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1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次會議，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>8</w:t>
      </w:r>
      <w:r>
        <w:rPr>
          <w:rStyle w:val="Character2"/>
          <w:sz w:val="31"/>
          <w:szCs w:val="31"/>
          <w:color w:val="000000"/>
        </w:rPr>
        <w:t>、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>10</w:t>
      </w:r>
      <w:r>
        <w:rPr>
          <w:rStyle w:val="Character2"/>
          <w:sz w:val="31"/>
          <w:szCs w:val="31"/>
          <w:color w:val="000000"/>
        </w:rPr>
        <w:t>、</w:t>
      </w:r>
      <w:r>
        <w:rPr>
          <w:rStyle w:val="Character2"/>
          <w:sz w:val="31"/>
          <w:szCs w:val="31"/>
          <w:color w:val="000000"/>
        </w:rPr>
        <w:t>12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月各召開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1</w:t>
      </w:r>
    </w:p>
    <w:p>
      <w:pPr>
        <w:pStyle w:val="Para6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次小組會議。</w:t>
      </w:r>
    </w:p>
    <w:p>
      <w:pPr>
        <w:pStyle w:val="Para8"/>
      </w:pPr>
    </w:p>
    <w:p>
      <w:pPr>
        <w:pStyle w:val="Para9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（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>2</w:t>
      </w:r>
      <w:r>
        <w:rPr>
          <w:rStyle w:val="Character2"/>
          <w:sz w:val="31"/>
          <w:szCs w:val="31"/>
          <w:color w:val="000000"/>
        </w:rPr>
        <w:t>）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資料分析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>-</w:t>
      </w:r>
      <w:r>
        <w:rPr>
          <w:rStyle w:val="Character2"/>
          <w:sz w:val="31"/>
          <w:szCs w:val="31"/>
          <w:color w:val="000000"/>
        </w:rPr>
        <w:t>共同研判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>-</w:t>
      </w:r>
      <w:r>
        <w:rPr>
          <w:rStyle w:val="Character2"/>
          <w:sz w:val="31"/>
          <w:szCs w:val="31"/>
          <w:color w:val="000000"/>
        </w:rPr>
        <w:t>建立共識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>-</w:t>
      </w:r>
      <w:r>
        <w:rPr>
          <w:rStyle w:val="Character2"/>
          <w:sz w:val="31"/>
          <w:szCs w:val="31"/>
          <w:color w:val="000000"/>
        </w:rPr>
        <w:t>方策執行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>-</w:t>
      </w:r>
      <w:r>
        <w:rPr>
          <w:rStyle w:val="Character2"/>
          <w:sz w:val="31"/>
          <w:szCs w:val="31"/>
          <w:color w:val="000000"/>
        </w:rPr>
        <w:t>成效</w:t>
      </w:r>
    </w:p>
    <w:p>
      <w:pPr>
        <w:pStyle w:val="Para8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追蹤</w:t>
      </w:r>
      <w:r>
        <w:rPr>
          <w:rStyle w:val="Character2"/>
          <w:sz w:val="31"/>
          <w:szCs w:val="31"/>
          <w:color w:val="000000"/>
        </w:rPr>
        <w:t>-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>再對策之循環管理。</w:t>
      </w:r>
    </w:p>
    <w:p>
      <w:pPr>
        <w:pStyle w:val="Para6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（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>3</w:t>
      </w:r>
      <w:r>
        <w:rPr>
          <w:rStyle w:val="Character2"/>
          <w:sz w:val="31"/>
          <w:szCs w:val="31"/>
          <w:color w:val="000000"/>
        </w:rPr>
        <w:t>）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以同儕制約管理模式為主、審查介入為輔之機</w:t>
      </w:r>
    </w:p>
    <w:p>
      <w:pPr>
        <w:pStyle w:val="Para10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制。</w:t>
      </w:r>
    </w:p>
    <w:p>
      <w:pPr>
        <w:pStyle w:val="Para6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5</w:t>
      </w:r>
      <w:r>
        <w:rPr>
          <w:rStyle w:val="Character2"/>
          <w:sz w:val="31"/>
          <w:szCs w:val="31"/>
          <w:color w:val="000000"/>
        </w:rPr>
        <w:t>、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訂定處理方式</w:t>
      </w:r>
    </w:p>
    <w:p>
      <w:pPr>
        <w:pStyle w:val="Para6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由本組分析之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67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項牙醫監測子項目中，共同討論篩</w:t>
      </w:r>
    </w:p>
    <w:p>
      <w:pPr>
        <w:pStyle w:val="Para11"/>
      </w:pPr>
    </w:p>
    <w:p>
      <w:pPr>
        <w:pStyle w:val="Para12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選處理分析項目，將異常名單先交分會輔導組輔導約</w:t>
      </w:r>
    </w:p>
    <w:p>
      <w:pPr>
        <w:pStyle w:val="Para11"/>
      </w:pPr>
    </w:p>
    <w:p>
      <w:pPr>
        <w:pStyle w:val="Para12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談院所，如未見成效或未接受輔導者，移交分會醫管</w:t>
      </w:r>
    </w:p>
    <w:p>
      <w:pPr>
        <w:pStyle w:val="Para8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組進一步處理，如加強抽審、移送查核或實地審查等。</w:t>
      </w:r>
    </w:p>
    <w:p>
      <w:pPr>
        <w:pStyle w:val="Para6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6</w:t>
      </w:r>
      <w:r>
        <w:rPr>
          <w:rStyle w:val="Character2"/>
          <w:sz w:val="31"/>
          <w:szCs w:val="31"/>
          <w:color w:val="000000"/>
        </w:rPr>
        <w:t>、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設定處理順序</w:t>
      </w:r>
    </w:p>
    <w:p>
      <w:pPr>
        <w:pStyle w:val="Para6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本次優先輔導帄均月產能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P90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以上之醫師，並依各項</w:t>
      </w:r>
    </w:p>
    <w:p>
      <w:pPr>
        <w:pStyle w:val="Para6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指標篩選出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10%</w:t>
      </w:r>
      <w:r>
        <w:rPr>
          <w:rStyle w:val="Character2"/>
          <w:sz w:val="31"/>
          <w:szCs w:val="31"/>
          <w:color w:val="000000"/>
        </w:rPr>
        <w:t>（約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20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位）約談輔導，以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3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個月為追</w:t>
      </w:r>
    </w:p>
    <w:p>
      <w:pPr>
        <w:pStyle w:val="Para11"/>
      </w:pPr>
    </w:p>
    <w:p>
      <w:pPr>
        <w:pStyle w:val="Para12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蹤輔導期，耗用值至少下降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10%</w:t>
      </w:r>
      <w:r>
        <w:rPr>
          <w:rStyle w:val="Character2"/>
          <w:sz w:val="31"/>
          <w:szCs w:val="31"/>
          <w:color w:val="000000"/>
        </w:rPr>
        <w:t>為目標，爾後依序輔</w:t>
      </w:r>
    </w:p>
    <w:p>
      <w:pPr>
        <w:pStyle w:val="Para11"/>
      </w:pPr>
    </w:p>
    <w:p>
      <w:pPr>
        <w:pStyle w:val="Para12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導帄均月產能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P75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>、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>P50</w:t>
      </w:r>
      <w:r>
        <w:rPr>
          <w:rStyle w:val="Character2"/>
          <w:sz w:val="31"/>
          <w:szCs w:val="31"/>
          <w:color w:val="000000"/>
        </w:rPr>
        <w:t>、</w:t>
      </w:r>
      <w:r>
        <w:rPr>
          <w:rStyle w:val="Character2"/>
          <w:sz w:val="31"/>
          <w:szCs w:val="31"/>
          <w:color w:val="000000"/>
        </w:rPr>
        <w:t>P25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指標異常之醫師。</w:t>
      </w:r>
    </w:p>
    <w:p>
      <w:pPr>
        <w:pStyle w:val="Para8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7</w:t>
      </w:r>
      <w:r>
        <w:rPr>
          <w:rStyle w:val="Character2"/>
          <w:sz w:val="31"/>
          <w:szCs w:val="31"/>
          <w:color w:val="000000"/>
        </w:rPr>
        <w:t>、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請牙總中區分會宣導所屬會員有關「牙醫資源耗用合</w:t>
      </w:r>
    </w:p>
    <w:p>
      <w:pPr>
        <w:pStyle w:val="Para6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理管控機制」相關事宜。</w:t>
      </w:r>
    </w:p>
    <w:p>
      <w:pPr>
        <w:pStyle w:val="Para6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二、為提升醫療服務品質、穩定點值與費用合理申報，將依</w:t>
      </w:r>
    </w:p>
    <w:p>
      <w:pPr>
        <w:pStyle w:val="Para6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全民健康保險醫事服務機構醫療服務審查辦法第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25</w:t>
      </w:r>
    </w:p>
    <w:p>
      <w:pPr>
        <w:pStyle w:val="Para16"/>
      </w:pPr>
    </w:p>
    <w:p>
      <w:pPr>
        <w:pStyle w:val="Para14"/>
        <w:sectPr>
          <w:pgSz w:w="13100" w:h="18528" w:orient="portrait" w:code="9"/>
          <w:pgMar w:top="0" w:right="0" w:bottom="0" w:left="0" w:header="851" w:footer="992" w:gutter="0"/>
          <w:docGrid w:linePitch="360" w:charSpace="200"/>
        </w:sectPr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3"/>
          <w:sz w:val="24"/>
          <w:szCs w:val="24"/>
          <w:color w:val="000000"/>
        </w:rPr>
        <w:t>共六頁／第三頁</w:t>
      </w:r>
    </w:p>
    <w:p>
      <w:pPr>
        <w:pStyle w:val="Para15"/>
      </w:pPr>
      <w:r>
        <w:rPr>
          <w:noProof/>
        </w:rPr>
        <w:drawing>
          <wp:anchor distT="0" distB="0" distL="0" distR="0" simplePos="0" relativeHeight="25162496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5305"/>
            <wp:effectExtent l="0" t="0" r="11909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215" cy="1069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條，持續進行實地審查作業。今（</w:t>
      </w:r>
      <w:r>
        <w:rPr>
          <w:rStyle w:val="Character2"/>
          <w:sz w:val="31"/>
          <w:szCs w:val="31"/>
          <w:color w:val="000000"/>
        </w:rPr>
        <w:t>99</w:t>
      </w:r>
      <w:r>
        <w:rPr>
          <w:rStyle w:val="Character2"/>
          <w:sz w:val="31"/>
          <w:szCs w:val="31"/>
          <w:color w:val="000000"/>
        </w:rPr>
        <w:t>）年實地審查優先</w:t>
      </w:r>
    </w:p>
    <w:p>
      <w:pPr>
        <w:pStyle w:val="Para10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對象為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: </w:t>
      </w:r>
      <w:r>
        <w:rPr>
          <w:rStyle w:val="Character2"/>
          <w:sz w:val="31"/>
          <w:szCs w:val="31"/>
          <w:color w:val="000000"/>
        </w:rPr>
        <w:t>經統計分析發現資料有異常或不合理者、高成</w:t>
      </w:r>
    </w:p>
    <w:p>
      <w:pPr>
        <w:pStyle w:val="Para10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長院所、申訴案件事證明確者、經牙總中區分會多次輔</w:t>
      </w:r>
    </w:p>
    <w:p>
      <w:pPr>
        <w:pStyle w:val="Para6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導未見改善者、抽審案件業經專業審查有異常情形者。</w:t>
      </w:r>
    </w:p>
    <w:p>
      <w:pPr>
        <w:pStyle w:val="Para8"/>
      </w:pPr>
    </w:p>
    <w:p>
      <w:pPr>
        <w:pStyle w:val="Para9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請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貴分會轉知所屬會員配合辦理。</w:t>
      </w:r>
    </w:p>
    <w:p>
      <w:pPr>
        <w:pStyle w:val="Para8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三、為落實保障民眾權益、提升醫療品質以及有效節省醫療</w:t>
      </w:r>
    </w:p>
    <w:p>
      <w:pPr>
        <w:pStyle w:val="Para6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浪費，請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貴分會協助宣導所屬會員依健保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IC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卡登錄之</w:t>
      </w:r>
    </w:p>
    <w:p>
      <w:pPr>
        <w:pStyle w:val="Para10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規範登錄病患就醫資料。</w:t>
      </w:r>
    </w:p>
    <w:p>
      <w:pPr>
        <w:pStyle w:val="Para10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四、嘉義地檢署近來偵破健保詐欺犯罪集團以假冒他人身分</w:t>
      </w:r>
    </w:p>
    <w:p>
      <w:pPr>
        <w:pStyle w:val="Para6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就醫取得身心障礙證明及申請醫師開立巴氏量表之手法</w:t>
      </w:r>
    </w:p>
    <w:p>
      <w:pPr>
        <w:pStyle w:val="Para8"/>
      </w:pPr>
    </w:p>
    <w:p>
      <w:pPr>
        <w:pStyle w:val="Para9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詐欺得利，請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貴分會轉知所屬會員受理保險對象掛號就</w:t>
      </w:r>
    </w:p>
    <w:p>
      <w:pPr>
        <w:pStyle w:val="Para8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醫時，應依規定必頇核對就醫者的身分，如有不符時，</w:t>
      </w:r>
    </w:p>
    <w:p>
      <w:pPr>
        <w:pStyle w:val="Para6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應拒絕其以保險對象身分就醫。另依規定未經查核者，</w:t>
      </w:r>
    </w:p>
    <w:p>
      <w:pPr>
        <w:pStyle w:val="Para10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本保險得不予支付醫療費用；已領取醫療費用者，將予</w:t>
      </w:r>
    </w:p>
    <w:p>
      <w:pPr>
        <w:pStyle w:val="Para6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追還。</w:t>
      </w:r>
    </w:p>
    <w:p>
      <w:pPr>
        <w:pStyle w:val="Para6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五、本組業已於全球資訊網建置完成「醫療服務表單」提供</w:t>
      </w:r>
    </w:p>
    <w:p>
      <w:pPr>
        <w:pStyle w:val="Para11"/>
      </w:pPr>
    </w:p>
    <w:p>
      <w:pPr>
        <w:pStyle w:val="Para12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特約院所下載各項申請表單使用，請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貴分會轉知所屬會</w:t>
      </w:r>
    </w:p>
    <w:p>
      <w:pPr>
        <w:pStyle w:val="Para11"/>
      </w:pPr>
    </w:p>
    <w:p>
      <w:pPr>
        <w:pStyle w:val="Para12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員可上網查詢下載。</w:t>
      </w:r>
    </w:p>
    <w:p>
      <w:pPr>
        <w:pStyle w:val="Para17"/>
      </w:pPr>
    </w:p>
    <w:p>
      <w:pPr>
        <w:pStyle w:val="Para2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(</w:t>
      </w:r>
      <w:r>
        <w:rPr>
          <w:rStyle w:val="Character4"/>
          <w:sz w:val="31"/>
          <w:szCs w:val="31"/>
          <w:color w:val="000000"/>
        </w:rPr>
        <w:t>http://www.nhi.gov.tw/</w:t>
      </w:r>
      <w:r>
        <w:rPr>
          <w:rStyle w:val="Character2"/>
          <w:sz w:val="31"/>
          <w:szCs w:val="31"/>
          <w:color w:val="000000"/>
        </w:rPr>
        <w:t>中區業務組</w:t>
      </w:r>
      <w:r>
        <w:rPr>
          <w:rStyle w:val="Character4"/>
          <w:sz w:val="31"/>
          <w:szCs w:val="31"/>
          <w:color w:val="000000"/>
        </w:rPr>
        <w:t>/</w:t>
      </w:r>
      <w:r>
        <w:rPr>
          <w:rStyle w:val="Character2"/>
          <w:sz w:val="31"/>
          <w:szCs w:val="31"/>
          <w:color w:val="000000"/>
        </w:rPr>
        <w:t>醫療院所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 xml:space="preserve">/ </w:t>
      </w:r>
      <w:r>
        <w:rPr>
          <w:rStyle w:val="Character2"/>
          <w:sz w:val="31"/>
          <w:szCs w:val="31"/>
          <w:color w:val="000000"/>
        </w:rPr>
        <w:t>表單下載</w:t>
      </w:r>
    </w:p>
    <w:p>
      <w:pPr>
        <w:pStyle w:val="Para11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/</w:t>
      </w:r>
      <w:r>
        <w:rPr>
          <w:rStyle w:val="Character2"/>
          <w:sz w:val="31"/>
          <w:szCs w:val="31"/>
          <w:color w:val="000000"/>
        </w:rPr>
        <w:t>醫療服務表單</w:t>
      </w:r>
      <w:r>
        <w:rPr>
          <w:rStyle w:val="Character2"/>
          <w:sz w:val="31"/>
          <w:szCs w:val="31"/>
          <w:color w:val="000000"/>
        </w:rPr>
        <w:t xml:space="preserve">) </w:t>
      </w:r>
    </w:p>
    <w:p>
      <w:pPr>
        <w:pStyle w:val="Para6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六、關於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99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年牙醫總額特殊服務項目醫療服務試辦計畫，增</w:t>
      </w:r>
    </w:p>
    <w:p>
      <w:pPr>
        <w:pStyle w:val="Para6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列參加本計畫之院所及醫療團支援看診之教養等機構，</w:t>
      </w:r>
    </w:p>
    <w:p>
      <w:pPr>
        <w:pStyle w:val="Para11"/>
      </w:pPr>
    </w:p>
    <w:p>
      <w:pPr>
        <w:pStyle w:val="Para12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應提供院所及機構之電話、地址、看診時間等資訊，並</w:t>
      </w:r>
    </w:p>
    <w:p>
      <w:pPr>
        <w:pStyle w:val="Para11"/>
      </w:pPr>
    </w:p>
    <w:p>
      <w:pPr>
        <w:pStyle w:val="Para12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置放於本局網站</w:t>
      </w:r>
      <w:r>
        <w:rPr>
          <w:rStyle w:val="Character2"/>
          <w:sz w:val="31"/>
          <w:szCs w:val="31"/>
          <w:color w:val="000000"/>
        </w:rPr>
        <w:t>(http://www.nhi.gov.tw)</w:t>
      </w:r>
      <w:r>
        <w:rPr>
          <w:rStyle w:val="Character2"/>
          <w:sz w:val="31"/>
          <w:szCs w:val="31"/>
          <w:color w:val="000000"/>
        </w:rPr>
        <w:t>及中華民國</w:t>
      </w:r>
    </w:p>
    <w:p>
      <w:pPr>
        <w:pStyle w:val="Para8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牙醫師公會全國聯合會網站</w:t>
      </w:r>
      <w:r>
        <w:rPr>
          <w:rStyle w:val="Character2"/>
          <w:sz w:val="31"/>
          <w:szCs w:val="31"/>
          <w:color w:val="000000"/>
        </w:rPr>
        <w:t>(http://www.cda.org.tw)</w:t>
      </w:r>
    </w:p>
    <w:p>
      <w:pPr>
        <w:pStyle w:val="Para6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乙項，因考量看診時間異動頻繁，請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貴分會通知轄區參</w:t>
      </w:r>
    </w:p>
    <w:p>
      <w:pPr>
        <w:pStyle w:val="Para6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加之院所需定期傳送看診資訊，俾利特殊身心障礙者查</w:t>
      </w:r>
    </w:p>
    <w:p>
      <w:pPr>
        <w:pStyle w:val="Para6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詢就醫。</w:t>
      </w:r>
    </w:p>
    <w:p>
      <w:pPr>
        <w:pStyle w:val="Para16"/>
      </w:pPr>
    </w:p>
    <w:p>
      <w:pPr>
        <w:pStyle w:val="Para14"/>
        <w:sectPr>
          <w:pgSz w:w="13100" w:h="18528" w:orient="portrait" w:code="9"/>
          <w:pgMar w:top="0" w:right="0" w:bottom="0" w:left="0" w:header="851" w:footer="992" w:gutter="0"/>
          <w:docGrid w:linePitch="360" w:charSpace="200"/>
        </w:sectPr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3"/>
          <w:sz w:val="24"/>
          <w:szCs w:val="24"/>
          <w:color w:val="000000"/>
        </w:rPr>
        <w:t>共六頁／第四頁</w:t>
      </w:r>
    </w:p>
    <w:p>
      <w:pPr>
        <w:pStyle w:val="Para15"/>
      </w:pPr>
      <w:r>
        <w:rPr>
          <w:noProof/>
        </w:rPr>
        <w:drawing>
          <wp:anchor distT="0" distB="0" distL="0" distR="0" simplePos="0" relativeHeight="25162496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5305"/>
            <wp:effectExtent l="0" t="0" r="11909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215" cy="1069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七、依據本局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99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年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2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月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25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日健保審字第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0990074102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 xml:space="preserve"> 號令，</w:t>
      </w:r>
    </w:p>
    <w:p>
      <w:pPr>
        <w:pStyle w:val="Para10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修訂「全民健康保險牙醫醫療費用審查注意事項」部分</w:t>
      </w:r>
    </w:p>
    <w:p>
      <w:pPr>
        <w:pStyle w:val="Para10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規定，並自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99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年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4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月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1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日生效，已刊登於全球資訊網</w:t>
      </w:r>
    </w:p>
    <w:p>
      <w:pPr>
        <w:pStyle w:val="Para6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(http://www.nhi.gov.tw/</w:t>
      </w:r>
      <w:r>
        <w:rPr>
          <w:rStyle w:val="Character2"/>
          <w:sz w:val="31"/>
          <w:szCs w:val="31"/>
          <w:color w:val="000000"/>
        </w:rPr>
        <w:t>即時公告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>)</w:t>
      </w:r>
      <w:r>
        <w:rPr>
          <w:rStyle w:val="Character2"/>
          <w:sz w:val="31"/>
          <w:szCs w:val="31"/>
          <w:color w:val="000000"/>
        </w:rPr>
        <w:t>，請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貴分會轉知所</w:t>
      </w:r>
    </w:p>
    <w:p>
      <w:pPr>
        <w:pStyle w:val="Para8"/>
      </w:pPr>
    </w:p>
    <w:p>
      <w:pPr>
        <w:pStyle w:val="Para9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屬會員配合辦理。</w:t>
      </w:r>
    </w:p>
    <w:p>
      <w:pPr>
        <w:pStyle w:val="Para8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八、自由時報於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99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年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2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月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24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日報導「全（台中）市逾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500</w:t>
      </w:r>
    </w:p>
    <w:p>
      <w:pPr>
        <w:pStyle w:val="Para6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家牙醫診所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週日幾乎全休診」相關新聞，為保障保險對</w:t>
      </w:r>
    </w:p>
    <w:p>
      <w:pPr>
        <w:pStyle w:val="Para10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象就醫權益，請本轄區四縣市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>(</w:t>
      </w:r>
      <w:r>
        <w:rPr>
          <w:rStyle w:val="Character2"/>
          <w:sz w:val="31"/>
          <w:szCs w:val="31"/>
          <w:color w:val="000000"/>
        </w:rPr>
        <w:t>台中市、台中縣、彰化縣、</w:t>
      </w:r>
    </w:p>
    <w:p>
      <w:pPr>
        <w:pStyle w:val="Para10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南投縣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>)</w:t>
      </w:r>
      <w:r>
        <w:rPr>
          <w:rStyle w:val="Character2"/>
          <w:sz w:val="31"/>
          <w:szCs w:val="31"/>
          <w:color w:val="000000"/>
        </w:rPr>
        <w:t>之牙醫師公會呼籲會員錯開休診日期，並轉請所</w:t>
      </w:r>
    </w:p>
    <w:p>
      <w:pPr>
        <w:pStyle w:val="Para6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屬會員至健保資訊網服務系統（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>VPN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>）</w:t>
      </w:r>
      <w:r>
        <w:rPr>
          <w:rStyle w:val="Character2"/>
          <w:sz w:val="31"/>
          <w:szCs w:val="31"/>
          <w:color w:val="000000"/>
        </w:rPr>
        <w:t>/</w:t>
      </w:r>
      <w:r>
        <w:rPr>
          <w:rStyle w:val="Character2"/>
          <w:sz w:val="31"/>
          <w:szCs w:val="31"/>
          <w:color w:val="000000"/>
        </w:rPr>
        <w:t>健保分區業務組</w:t>
      </w:r>
    </w:p>
    <w:p>
      <w:pPr>
        <w:pStyle w:val="Para8"/>
      </w:pPr>
    </w:p>
    <w:p>
      <w:pPr>
        <w:pStyle w:val="Para9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資訊交流區</w:t>
      </w:r>
      <w:r>
        <w:rPr>
          <w:rStyle w:val="Character2"/>
          <w:sz w:val="31"/>
          <w:szCs w:val="31"/>
          <w:color w:val="000000"/>
        </w:rPr>
        <w:t>/</w:t>
      </w:r>
      <w:r>
        <w:rPr>
          <w:rStyle w:val="Character2"/>
          <w:sz w:val="31"/>
          <w:szCs w:val="31"/>
          <w:color w:val="000000"/>
        </w:rPr>
        <w:t>中區業務組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>/</w:t>
      </w:r>
      <w:r>
        <w:rPr>
          <w:rStyle w:val="Character2"/>
          <w:sz w:val="31"/>
          <w:szCs w:val="31"/>
          <w:color w:val="000000"/>
        </w:rPr>
        <w:t>看診時段設定項目，新增</w:t>
      </w:r>
      <w:r>
        <w:rPr>
          <w:rStyle w:val="Character2"/>
          <w:sz w:val="31"/>
          <w:szCs w:val="31"/>
          <w:color w:val="000000"/>
        </w:rPr>
        <w:t>(</w:t>
      </w:r>
      <w:r>
        <w:rPr>
          <w:rStyle w:val="Character2"/>
          <w:sz w:val="31"/>
          <w:szCs w:val="31"/>
          <w:color w:val="000000"/>
        </w:rPr>
        <w:t>更新</w:t>
      </w:r>
      <w:r>
        <w:rPr>
          <w:rStyle w:val="Character2"/>
          <w:sz w:val="31"/>
          <w:szCs w:val="31"/>
          <w:color w:val="000000"/>
        </w:rPr>
        <w:t>)</w:t>
      </w:r>
    </w:p>
    <w:p>
      <w:pPr>
        <w:pStyle w:val="Para8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看診時段，供保險對象就醫查詢之參考，另本組將於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5</w:t>
      </w:r>
    </w:p>
    <w:p>
      <w:pPr>
        <w:pStyle w:val="Para6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月底提供尚未登入看診時段之診所名單，移請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貴分會進</w:t>
      </w:r>
    </w:p>
    <w:p>
      <w:pPr>
        <w:pStyle w:val="Para10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行後續追蹤輔導。</w:t>
      </w:r>
    </w:p>
    <w:p>
      <w:pPr>
        <w:pStyle w:val="Para6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九、本局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99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年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3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月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8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日健保醫字第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0990072258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號函通知，</w:t>
      </w:r>
    </w:p>
    <w:p>
      <w:pPr>
        <w:pStyle w:val="Para6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依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99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年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2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月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9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日本局召開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99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年度第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1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次牙醫總額支付</w:t>
      </w:r>
    </w:p>
    <w:p>
      <w:pPr>
        <w:pStyle w:val="Para11"/>
      </w:pPr>
    </w:p>
    <w:p>
      <w:pPr>
        <w:pStyle w:val="Para12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委員會會議結論，自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99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年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3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月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1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日起，開放保險對象如</w:t>
      </w:r>
    </w:p>
    <w:p>
      <w:pPr>
        <w:pStyle w:val="Para11"/>
      </w:pPr>
    </w:p>
    <w:p>
      <w:pPr>
        <w:pStyle w:val="Para12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因牙科疾病併作預防保健之「口腔黏膜檢查」及「弱勢</w:t>
      </w:r>
    </w:p>
    <w:p>
      <w:pPr>
        <w:pStyle w:val="Para8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兒童臼齒窩溝封劑服務」時，得申報診察費乙案，本局</w:t>
      </w:r>
    </w:p>
    <w:p>
      <w:pPr>
        <w:pStyle w:val="Para6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前於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98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年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7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月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21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日以健保醫字第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0980090954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號函示，</w:t>
      </w:r>
    </w:p>
    <w:p>
      <w:pPr>
        <w:pStyle w:val="Para6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98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年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6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月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1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日起保險對象因牙科疾病就診，同一診治醫</w:t>
      </w:r>
    </w:p>
    <w:p>
      <w:pPr>
        <w:pStyle w:val="Para6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師併行各類預防保健服務時，不得申報診察費，並採併</w:t>
      </w:r>
    </w:p>
    <w:p>
      <w:pPr>
        <w:pStyle w:val="Para11"/>
      </w:pPr>
    </w:p>
    <w:p>
      <w:pPr>
        <w:pStyle w:val="Para12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報方式申報規定。茲為利專業審查，及避免未規範以何</w:t>
      </w:r>
    </w:p>
    <w:p>
      <w:pPr>
        <w:pStyle w:val="Para11"/>
      </w:pPr>
    </w:p>
    <w:p>
      <w:pPr>
        <w:pStyle w:val="Para12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種案件類別申報之作業困擾，改採分開申報。請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貴分會</w:t>
      </w:r>
    </w:p>
    <w:p>
      <w:pPr>
        <w:pStyle w:val="Para8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轉知所屬會員配合辦理。</w:t>
      </w:r>
    </w:p>
    <w:p>
      <w:pPr>
        <w:pStyle w:val="Para6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伍、討論事項</w:t>
      </w:r>
    </w:p>
    <w:p>
      <w:pPr>
        <w:pStyle w:val="Para6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提案一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提案單位：全聯會牙總中區分區執行委員會</w:t>
      </w:r>
    </w:p>
    <w:p>
      <w:pPr>
        <w:pStyle w:val="Para6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案由：有關診所抽樣審查辦法修訂乙案，提請討論。</w:t>
      </w:r>
    </w:p>
    <w:p>
      <w:pPr>
        <w:pStyle w:val="Para16"/>
      </w:pPr>
    </w:p>
    <w:p>
      <w:pPr>
        <w:pStyle w:val="Para14"/>
        <w:sectPr>
          <w:pgSz w:w="13100" w:h="18528" w:orient="portrait" w:code="9"/>
          <w:pgMar w:top="0" w:right="0" w:bottom="0" w:left="0" w:header="851" w:footer="992" w:gutter="0"/>
          <w:docGrid w:linePitch="360" w:charSpace="200"/>
        </w:sectPr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3"/>
          <w:sz w:val="24"/>
          <w:szCs w:val="24"/>
          <w:color w:val="000000"/>
        </w:rPr>
        <w:t>共六頁／第五頁</w:t>
      </w:r>
    </w:p>
    <w:p>
      <w:pPr>
        <w:pStyle w:val="Para15"/>
      </w:pPr>
      <w:r>
        <w:rPr>
          <w:noProof/>
        </w:rPr>
        <w:drawing>
          <wp:anchor distT="0" distB="0" distL="0" distR="0" simplePos="0" relativeHeight="25162496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5305"/>
            <wp:effectExtent l="0" t="0" r="11909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215" cy="1069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決議：</w:t>
      </w:r>
    </w:p>
    <w:p>
      <w:pPr>
        <w:pStyle w:val="Para10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一、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自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99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年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5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月（費用年月）起，需列入病歷全審之院所皆</w:t>
      </w:r>
    </w:p>
    <w:p>
      <w:pPr>
        <w:pStyle w:val="Para10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改以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OD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臨床彩色照相舉證至少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3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個月及填寫「保險醫療</w:t>
      </w:r>
    </w:p>
    <w:p>
      <w:pPr>
        <w:pStyle w:val="Para6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處置內容明細確認單」三聯單至少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3</w:t>
      </w:r>
      <w:r>
        <w:rPr>
          <w:rStyle w:val="Character2"/>
          <w:sz w:val="31"/>
          <w:szCs w:val="31"/>
          <w:color w:val="000000"/>
        </w:rPr>
        <w:t xml:space="preserve"/>
      </w:r>
      <w:r>
        <w:rPr>
          <w:rStyle w:val="Character2"/>
          <w:sz w:val="31"/>
          <w:szCs w:val="31"/>
          <w:color w:val="000000"/>
        </w:rPr>
        <w:t xml:space="preserve"> 個月，另請分會輔</w:t>
      </w:r>
    </w:p>
    <w:p>
      <w:pPr>
        <w:pStyle w:val="Para8"/>
      </w:pPr>
    </w:p>
    <w:p>
      <w:pPr>
        <w:pStyle w:val="Para9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導會員應確實於完成處置後再請病患簽名，本組將列入</w:t>
      </w:r>
    </w:p>
    <w:p>
      <w:pPr>
        <w:pStyle w:val="Para8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電訪項目之一。</w:t>
      </w:r>
    </w:p>
    <w:p>
      <w:pPr>
        <w:pStyle w:val="Para6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二、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請牙總中區分會推派委員與本組討論專業審查之指標篩</w:t>
      </w:r>
    </w:p>
    <w:p>
      <w:pPr>
        <w:pStyle w:val="Para10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選項目。</w:t>
      </w:r>
    </w:p>
    <w:p>
      <w:pPr>
        <w:pStyle w:val="Para10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三、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由分會篩選專業抽樣指標及申請金額成長率</w:t>
      </w:r>
      <w:r>
        <w:rPr>
          <w:rStyle w:val="Character2"/>
          <w:sz w:val="31"/>
          <w:szCs w:val="31"/>
          <w:color w:val="000000"/>
        </w:rPr>
        <w:t>&gt;30%</w:t>
      </w:r>
      <w:r>
        <w:rPr>
          <w:rStyle w:val="Character2"/>
          <w:sz w:val="31"/>
          <w:szCs w:val="31"/>
          <w:color w:val="000000"/>
        </w:rPr>
        <w:t>之抽審</w:t>
      </w:r>
    </w:p>
    <w:p>
      <w:pPr>
        <w:pStyle w:val="Para6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院所名單，提供給本組通知抽審院所。</w:t>
      </w:r>
    </w:p>
    <w:p>
      <w:pPr>
        <w:pStyle w:val="Para8"/>
      </w:pPr>
    </w:p>
    <w:p>
      <w:pPr>
        <w:pStyle w:val="Para9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提案二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提案單位：全聯會牙總中區分區執行委員會</w:t>
      </w:r>
    </w:p>
    <w:p>
      <w:pPr>
        <w:pStyle w:val="Para8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案由：有關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貴組啟動之實地審查作業，敬請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貴組將每季實地</w:t>
      </w:r>
    </w:p>
    <w:p>
      <w:pPr>
        <w:pStyle w:val="Para6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審查暨查核之家數及結果彙整後知會本會，以利本會對</w:t>
      </w:r>
    </w:p>
    <w:p>
      <w:pPr>
        <w:pStyle w:val="Para10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會員進行宣導。</w:t>
      </w:r>
    </w:p>
    <w:p>
      <w:pPr>
        <w:pStyle w:val="Para6"/>
      </w:pPr>
    </w:p>
    <w:p>
      <w:pPr>
        <w:pStyle w:val="Para7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決議：照案通過。</w:t>
      </w:r>
    </w:p>
    <w:p>
      <w:pPr>
        <w:pStyle w:val="Para6"/>
      </w:pPr>
    </w:p>
    <w:p>
      <w:pPr>
        <w:pStyle w:val="Para5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>陸、散會：下午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 xml:space="preserve"> 3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 xml:space="preserve"> 時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 xml:space="preserve"> 25</w:t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ab/>
      </w:r>
      <w:r>
        <w:rPr>
          <w:rStyle w:val="Character2"/>
          <w:sz w:val="31"/>
          <w:szCs w:val="31"/>
          <w:color w:val="000000"/>
        </w:rPr>
        <w:t xml:space="preserve"> 分。</w:t>
      </w:r>
    </w:p>
    <w:p>
      <w:pPr>
        <w:pStyle w:val="Para18"/>
      </w:pPr>
    </w:p>
    <w:p>
      <w:pPr>
        <w:pStyle w:val="Para14"/>
      </w:pP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0"/>
          <w:sz w:val="19"/>
          <w:szCs w:val="19"/>
          <w:color w:val="000000"/>
        </w:rPr>
        <w:tab/>
      </w:r>
      <w:r>
        <w:rPr>
          <w:rStyle w:val="Character3"/>
          <w:sz w:val="24"/>
          <w:szCs w:val="24"/>
          <w:color w:val="000000"/>
        </w:rPr>
        <w:t>共六頁／第六頁</w:t>
      </w:r>
    </w:p>
    <w:sectPr>
      <w:pgSz w:w="13100" w:h="18528" w:orient="portrait" w:code="9"/>
      <w:pgMar w:top="0" w:right="0" w:bottom="0" w:left="0" w:header="851" w:footer="992" w:gutter="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?D¡P¢FAe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?D¡P¢FAe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?D¡P¢FAe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Times New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4"/>
  <w:noPunctuationKerning/>
  <w:characterSpacingControl w:val="doNotCompress"/>
  <w:bordersDoNotSurroundHeader/>
  <w:bordersDoNotSurroundFooter/>
  <w:compat>
    <w:useFELayout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SimSun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SimSun" w:eastAsia="SimSun"/>
      <w:sz w:val="24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jc w:val="left"/>
      <w:wordWrap w:val="false"/>
      <w:ind w:left="0"/>
      <w:widowControl w:val="false"/>
      <w:rPr/>
    </w:pPr>
  </w:style>
  <w:style w:type="paragraph" w:customStyle="1" w:styleId="Para1">
    <w:name w:val="ParaAttribute1"/>
    <w:pPr>
      <w:spacing w:line="1502" w:lineRule="exact"/>
      <w:jc w:val="left"/>
      <w:wordWrap w:val="false"/>
      <w:ind w:left="0"/>
      <w:widowControl w:val="false"/>
      <w:rPr/>
    </w:pPr>
  </w:style>
  <w:style w:type="paragraph" w:customStyle="1" w:styleId="Para2">
    <w:name w:val="ParaAttribute2"/>
    <w:pPr>
      <w:spacing w:line="360" w:lineRule="exact"/>
      <w:jc w:val="left"/>
      <w:wordWrap w:val="false"/>
      <w:ind w:left="0"/>
      <w:widowControl w:val="false"/>
      <w:rPr/>
    </w:pPr>
  </w:style>
  <w:style w:type="paragraph" w:customStyle="1" w:styleId="Para3">
    <w:name w:val="ParaAttribute3"/>
    <w:pPr>
      <w:spacing w:line="139" w:lineRule="exact"/>
      <w:jc w:val="left"/>
      <w:wordWrap w:val="false"/>
      <w:ind w:left="0"/>
      <w:widowControl w:val="false"/>
      <w:rPr/>
    </w:pPr>
  </w:style>
  <w:style w:type="paragraph" w:customStyle="1" w:styleId="Para4">
    <w:name w:val="ParaAttribute4"/>
    <w:pPr>
      <w:spacing w:line="187" w:lineRule="exact"/>
      <w:jc w:val="left"/>
      <w:wordWrap w:val="false"/>
      <w:ind w:left="0"/>
      <w:widowControl w:val="false"/>
      <w:rPr/>
    </w:pPr>
  </w:style>
  <w:style w:type="paragraph" w:customStyle="1" w:styleId="Para5">
    <w:name w:val="ParaAttribute5"/>
    <w:pPr>
      <w:spacing w:line="322" w:lineRule="exact"/>
      <w:jc w:val="left"/>
      <w:wordWrap w:val="false"/>
      <w:ind w:left="0"/>
      <w:widowControl w:val="false"/>
      <w:rPr/>
    </w:pPr>
  </w:style>
  <w:style w:type="paragraph" w:customStyle="1" w:styleId="Para6">
    <w:name w:val="ParaAttribute6"/>
    <w:pPr>
      <w:spacing w:line="182" w:lineRule="exact"/>
      <w:jc w:val="left"/>
      <w:wordWrap w:val="false"/>
      <w:ind w:left="0"/>
      <w:widowControl w:val="false"/>
      <w:rPr/>
    </w:pPr>
  </w:style>
  <w:style w:type="paragraph" w:customStyle="1" w:styleId="Para7">
    <w:name w:val="ParaAttribute7"/>
    <w:pPr>
      <w:spacing w:line="317" w:lineRule="exact"/>
      <w:jc w:val="left"/>
      <w:wordWrap w:val="false"/>
      <w:ind w:left="0"/>
      <w:widowControl w:val="false"/>
      <w:rPr/>
    </w:pPr>
  </w:style>
  <w:style w:type="paragraph" w:customStyle="1" w:styleId="Para8">
    <w:name w:val="ParaAttribute8"/>
    <w:pPr>
      <w:spacing w:line="183" w:lineRule="exact"/>
      <w:jc w:val="left"/>
      <w:wordWrap w:val="false"/>
      <w:ind w:left="0"/>
      <w:widowControl w:val="false"/>
      <w:rPr/>
    </w:pPr>
  </w:style>
  <w:style w:type="paragraph" w:customStyle="1" w:styleId="Para9">
    <w:name w:val="ParaAttribute9"/>
    <w:pPr>
      <w:spacing w:line="316" w:lineRule="exact"/>
      <w:jc w:val="left"/>
      <w:wordWrap w:val="false"/>
      <w:ind w:left="0"/>
      <w:widowControl w:val="false"/>
      <w:rPr/>
    </w:pPr>
  </w:style>
  <w:style w:type="paragraph" w:customStyle="1" w:styleId="Para10">
    <w:name w:val="ParaAttribute10"/>
    <w:pPr>
      <w:spacing w:line="177" w:lineRule="exact"/>
      <w:jc w:val="left"/>
      <w:wordWrap w:val="false"/>
      <w:ind w:left="0"/>
      <w:widowControl w:val="false"/>
      <w:rPr/>
    </w:pPr>
  </w:style>
  <w:style w:type="paragraph" w:customStyle="1" w:styleId="Para11">
    <w:name w:val="ParaAttribute11"/>
    <w:pPr>
      <w:spacing w:line="178" w:lineRule="exact"/>
      <w:jc w:val="left"/>
      <w:wordWrap w:val="false"/>
      <w:ind w:left="0"/>
      <w:widowControl w:val="false"/>
      <w:rPr/>
    </w:pPr>
  </w:style>
  <w:style w:type="paragraph" w:customStyle="1" w:styleId="Para12">
    <w:name w:val="ParaAttribute12"/>
    <w:pPr>
      <w:spacing w:line="321" w:lineRule="exact"/>
      <w:jc w:val="left"/>
      <w:wordWrap w:val="false"/>
      <w:ind w:left="0"/>
      <w:widowControl w:val="false"/>
      <w:rPr/>
    </w:pPr>
  </w:style>
  <w:style w:type="paragraph" w:customStyle="1" w:styleId="Para13">
    <w:name w:val="ParaAttribute13"/>
    <w:pPr>
      <w:spacing w:line="374" w:lineRule="exact"/>
      <w:jc w:val="left"/>
      <w:wordWrap w:val="false"/>
      <w:ind w:left="0"/>
      <w:widowControl w:val="false"/>
      <w:rPr/>
    </w:pPr>
  </w:style>
  <w:style w:type="paragraph" w:customStyle="1" w:styleId="Para14">
    <w:name w:val="ParaAttribute14"/>
    <w:pPr>
      <w:spacing w:line="240" w:lineRule="exact"/>
      <w:jc w:val="left"/>
      <w:wordWrap w:val="false"/>
      <w:ind w:left="0"/>
      <w:widowControl w:val="false"/>
      <w:rPr/>
    </w:pPr>
  </w:style>
  <w:style w:type="paragraph" w:customStyle="1" w:styleId="Para15">
    <w:name w:val="ParaAttribute15"/>
    <w:pPr>
      <w:spacing w:line="1550" w:lineRule="exact"/>
      <w:jc w:val="left"/>
      <w:wordWrap w:val="false"/>
      <w:ind w:left="0"/>
      <w:widowControl w:val="false"/>
      <w:rPr/>
    </w:pPr>
  </w:style>
  <w:style w:type="paragraph" w:customStyle="1" w:styleId="Para16">
    <w:name w:val="ParaAttribute16"/>
    <w:pPr>
      <w:spacing w:line="379" w:lineRule="exact"/>
      <w:jc w:val="left"/>
      <w:wordWrap w:val="false"/>
      <w:ind w:left="0"/>
      <w:widowControl w:val="false"/>
      <w:rPr/>
    </w:pPr>
  </w:style>
  <w:style w:type="paragraph" w:customStyle="1" w:styleId="Para17">
    <w:name w:val="ParaAttribute17"/>
    <w:pPr>
      <w:spacing w:line="144" w:lineRule="exact"/>
      <w:jc w:val="left"/>
      <w:wordWrap w:val="false"/>
      <w:ind w:left="0"/>
      <w:widowControl w:val="false"/>
      <w:rPr/>
    </w:pPr>
  </w:style>
  <w:style w:type="paragraph" w:customStyle="1" w:styleId="Para18">
    <w:name w:val="ParaAttribute18"/>
    <w:pPr>
      <w:spacing w:line="6379" w:lineRule="exact"/>
      <w:jc w:val="left"/>
      <w:wordWrap w:val="false"/>
      <w:ind w:left="0"/>
      <w:widowControl w:val="false"/>
      <w:rPr/>
    </w:pPr>
  </w:style>
  <w:style w:type="character" w:customStyle="1" w:styleId="Character0">
    <w:name w:val="CharAttribute0"/>
    <w:rPr>
      <w:rFonts w:ascii="Arial" w:eastAsia="Arial" w:hAnsi="Arial"/>
      <w:sz w:val="19"/>
    </w:rPr>
  </w:style>
  <w:style w:type="character" w:customStyle="1" w:styleId="Character1">
    <w:name w:val="CharAttribute1"/>
    <w:rPr>
      <w:rFonts w:ascii="?D¡P¢FAe" w:eastAsia="?D¡P¢FAe" w:hAnsi="?D¡P¢FAe"/>
      <w:sz w:val="36"/>
    </w:rPr>
  </w:style>
  <w:style w:type="character" w:customStyle="1" w:styleId="Character2">
    <w:name w:val="CharAttribute2"/>
    <w:rPr>
      <w:rFonts w:ascii="?D¡P¢FAe" w:eastAsia="?D¡P¢FAe" w:hAnsi="?D¡P¢FAe"/>
      <w:sz w:val="31"/>
    </w:rPr>
  </w:style>
  <w:style w:type="character" w:customStyle="1" w:styleId="Character3">
    <w:name w:val="CharAttribute3"/>
    <w:rPr>
      <w:rFonts w:ascii="?D¡P¢FAe" w:eastAsia="?D¡P¢FAe" w:hAnsi="?D¡P¢FAe"/>
      <w:sz w:val="24"/>
    </w:rPr>
  </w:style>
  <w:style w:type="character" w:customStyle="1" w:styleId="Character4">
    <w:name w:val="CharAttribute4"/>
    <w:rPr>
      <w:rFonts w:ascii="Times New" w:eastAsia="Times New" w:hAnsi="Times New"/>
      <w:sz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fImage1.jpeg"></Relationship><Relationship Id="rId6" Type="http://schemas.openxmlformats.org/officeDocument/2006/relationships/image" Target="media/fImage2.jpeg"></Relationship><Relationship Id="rId7" Type="http://schemas.openxmlformats.org/officeDocument/2006/relationships/image" Target="media/fImage3.jpeg"></Relationship><Relationship Id="rId8" Type="http://schemas.openxmlformats.org/officeDocument/2006/relationships/image" Target="media/fImage4.jpeg"></Relationship><Relationship Id="rId9" Type="http://schemas.openxmlformats.org/officeDocument/2006/relationships/image" Target="media/fImage5.jpeg"></Relationship><Relationship Id="rId10" Type="http://schemas.openxmlformats.org/officeDocument/2006/relationships/image" Target="media/fImage6.jpeg"></Relationship><Relationship Id="rId11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Oox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0</Words>
  <Characters>0</Characters>
  <Lines>1</Lines>
  <Paragraphs>1</Paragraph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Company>PDFConverter, Inc.</Company>
  <LinksUpToDate>false</LinksUpToDate>
  <CharactersWithSpaces>0</CharactersWithSpaces>
  <SharedDoc>false</SharedDoc>
  <HyperlinksChanged>false</HyperlinksChanged>
  <Application>PDF Converter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revision>2</cp:revision>
  <dcterms:created xsi:type="dcterms:W3CDTF">2012-08-21T07:17:39Z</dcterms:created>
  <dcterms:modified xsi:type="dcterms:W3CDTF">2012-08-21T07:17:39Z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