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3" w:type="dxa"/>
        <w:jc w:val="center"/>
        <w:tblCellMar>
          <w:left w:w="10" w:type="dxa"/>
          <w:right w:w="10" w:type="dxa"/>
        </w:tblCellMar>
        <w:tblLook w:val="04A0" w:firstRow="1" w:lastRow="0" w:firstColumn="1" w:lastColumn="0" w:noHBand="0" w:noVBand="1"/>
      </w:tblPr>
      <w:tblGrid>
        <w:gridCol w:w="778"/>
        <w:gridCol w:w="3889"/>
        <w:gridCol w:w="5386"/>
      </w:tblGrid>
      <w:tr w:rsidR="007A5C25" w:rsidTr="006975F9">
        <w:trPr>
          <w:tblHeader/>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jc w:val="center"/>
            </w:pPr>
            <w:r>
              <w:rPr>
                <w:rFonts w:ascii="Times New Roman" w:eastAsia="標楷體" w:hAnsi="Times New Roman"/>
                <w:b/>
                <w:bCs/>
                <w:sz w:val="28"/>
                <w:szCs w:val="28"/>
              </w:rPr>
              <w:t>表格項目</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ind w:left="224" w:hanging="224"/>
              <w:jc w:val="center"/>
            </w:pPr>
            <w:r>
              <w:rPr>
                <w:rFonts w:ascii="Times New Roman" w:eastAsia="標楷體" w:hAnsi="Times New Roman"/>
                <w:b/>
                <w:bCs/>
                <w:sz w:val="28"/>
                <w:szCs w:val="28"/>
              </w:rPr>
              <w:t>執行疑義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jc w:val="center"/>
              <w:rPr>
                <w:rFonts w:ascii="Times New Roman" w:eastAsia="標楷體" w:hAnsi="Times New Roman"/>
                <w:b/>
                <w:bCs/>
                <w:sz w:val="28"/>
                <w:szCs w:val="28"/>
              </w:rPr>
            </w:pPr>
            <w:r>
              <w:rPr>
                <w:rFonts w:ascii="Times New Roman" w:eastAsia="標楷體" w:hAnsi="Times New Roman"/>
                <w:b/>
                <w:bCs/>
                <w:sz w:val="28"/>
                <w:szCs w:val="28"/>
              </w:rPr>
              <w:t>建議處理方式</w:t>
            </w:r>
          </w:p>
        </w:tc>
      </w:tr>
      <w:tr w:rsidR="007A5C25" w:rsidTr="006975F9">
        <w:trPr>
          <w:trHeight w:val="16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430483" w:rsidP="0024656B">
            <w:pPr>
              <w:spacing w:line="400" w:lineRule="exact"/>
              <w:ind w:left="14" w:hanging="14"/>
              <w:rPr>
                <w:rFonts w:ascii="Times New Roman" w:eastAsia="標楷體" w:hAnsi="Times New Roman"/>
                <w:b/>
                <w:sz w:val="28"/>
                <w:szCs w:val="28"/>
              </w:rPr>
            </w:pPr>
            <w:r>
              <w:rPr>
                <w:rFonts w:ascii="Times New Roman" w:eastAsia="標楷體" w:hAnsi="Times New Roman" w:hint="eastAsia"/>
                <w:b/>
                <w:sz w:val="28"/>
                <w:szCs w:val="28"/>
              </w:rPr>
              <w:t>整體性</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ind w:left="224" w:hanging="224"/>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要去哪裡取得表格電子檔？</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rPr>
                <w:rFonts w:ascii="Times New Roman" w:eastAsia="標楷體" w:hAnsi="Times New Roman"/>
                <w:sz w:val="28"/>
                <w:szCs w:val="28"/>
              </w:rPr>
            </w:pPr>
            <w:r>
              <w:rPr>
                <w:rFonts w:ascii="Times New Roman" w:eastAsia="標楷體" w:hAnsi="Times New Roman"/>
                <w:sz w:val="28"/>
                <w:szCs w:val="28"/>
              </w:rPr>
              <w:t>請</w:t>
            </w:r>
            <w:proofErr w:type="gramStart"/>
            <w:r>
              <w:rPr>
                <w:rFonts w:ascii="Times New Roman" w:eastAsia="標楷體" w:hAnsi="Times New Roman"/>
                <w:sz w:val="28"/>
                <w:szCs w:val="28"/>
              </w:rPr>
              <w:t>至本署全球</w:t>
            </w:r>
            <w:proofErr w:type="gramEnd"/>
            <w:r>
              <w:rPr>
                <w:rFonts w:ascii="Times New Roman" w:eastAsia="標楷體" w:hAnsi="Times New Roman"/>
                <w:sz w:val="28"/>
                <w:szCs w:val="28"/>
              </w:rPr>
              <w:t>資訊網</w:t>
            </w:r>
            <w:r>
              <w:rPr>
                <w:rFonts w:ascii="Times New Roman" w:eastAsia="標楷體" w:hAnsi="Times New Roman" w:hint="eastAsia"/>
                <w:sz w:val="28"/>
                <w:szCs w:val="28"/>
              </w:rPr>
              <w:t>下載：</w:t>
            </w:r>
          </w:p>
          <w:p w:rsidR="007A5C25" w:rsidRDefault="007A5C25" w:rsidP="0024656B">
            <w:pPr>
              <w:pStyle w:val="ae"/>
              <w:numPr>
                <w:ilvl w:val="0"/>
                <w:numId w:val="3"/>
              </w:numPr>
              <w:spacing w:line="400" w:lineRule="exact"/>
              <w:ind w:leftChars="0"/>
              <w:rPr>
                <w:rFonts w:ascii="Times New Roman" w:eastAsia="標楷體" w:hAnsi="Times New Roman"/>
                <w:sz w:val="28"/>
                <w:szCs w:val="28"/>
              </w:rPr>
            </w:pPr>
            <w:r w:rsidRPr="00413025">
              <w:rPr>
                <w:rFonts w:ascii="Times New Roman" w:eastAsia="標楷體" w:hAnsi="Times New Roman" w:hint="eastAsia"/>
                <w:sz w:val="28"/>
                <w:szCs w:val="28"/>
              </w:rPr>
              <w:t>路徑：</w:t>
            </w:r>
            <w:r>
              <w:rPr>
                <w:rFonts w:ascii="Times New Roman" w:eastAsia="標楷體" w:hAnsi="Times New Roman" w:hint="eastAsia"/>
                <w:sz w:val="28"/>
                <w:szCs w:val="28"/>
              </w:rPr>
              <w:t>首頁</w:t>
            </w:r>
            <w:r>
              <w:rPr>
                <w:rFonts w:ascii="Times New Roman" w:eastAsia="標楷體" w:hAnsi="Times New Roman" w:hint="eastAsia"/>
                <w:sz w:val="28"/>
                <w:szCs w:val="28"/>
              </w:rPr>
              <w:t>&gt;</w:t>
            </w:r>
            <w:r w:rsidRPr="00413025">
              <w:rPr>
                <w:rFonts w:ascii="Times New Roman" w:eastAsia="標楷體" w:hAnsi="Times New Roman" w:hint="eastAsia"/>
                <w:sz w:val="28"/>
                <w:szCs w:val="28"/>
              </w:rPr>
              <w:t>健保服務</w:t>
            </w:r>
            <w:r>
              <w:rPr>
                <w:rFonts w:ascii="Times New Roman" w:eastAsia="標楷體" w:hAnsi="Times New Roman" w:hint="eastAsia"/>
                <w:sz w:val="28"/>
                <w:szCs w:val="28"/>
              </w:rPr>
              <w:t>&gt;</w:t>
            </w:r>
            <w:r w:rsidRPr="00413025">
              <w:rPr>
                <w:rFonts w:ascii="Times New Roman" w:eastAsia="標楷體" w:hAnsi="Times New Roman" w:hint="eastAsia"/>
                <w:sz w:val="28"/>
                <w:szCs w:val="28"/>
              </w:rPr>
              <w:t>健保醫療費用</w:t>
            </w:r>
            <w:r>
              <w:rPr>
                <w:rFonts w:ascii="Times New Roman" w:eastAsia="標楷體" w:hAnsi="Times New Roman" w:hint="eastAsia"/>
                <w:sz w:val="28"/>
                <w:szCs w:val="28"/>
              </w:rPr>
              <w:t>&gt;</w:t>
            </w:r>
            <w:r w:rsidRPr="00413025">
              <w:rPr>
                <w:rFonts w:ascii="Times New Roman" w:eastAsia="標楷體" w:hAnsi="Times New Roman" w:hint="eastAsia"/>
                <w:sz w:val="28"/>
                <w:szCs w:val="28"/>
              </w:rPr>
              <w:t>醫療費用申報與給付</w:t>
            </w:r>
            <w:r>
              <w:rPr>
                <w:rFonts w:ascii="Times New Roman" w:eastAsia="標楷體" w:hAnsi="Times New Roman" w:hint="eastAsia"/>
                <w:sz w:val="28"/>
                <w:szCs w:val="28"/>
              </w:rPr>
              <w:t>&gt;</w:t>
            </w:r>
            <w:r w:rsidRPr="00413025">
              <w:rPr>
                <w:rFonts w:ascii="Times New Roman" w:eastAsia="標楷體" w:hAnsi="Times New Roman" w:hint="eastAsia"/>
                <w:sz w:val="28"/>
                <w:szCs w:val="28"/>
              </w:rPr>
              <w:t>醫療費用支付</w:t>
            </w:r>
            <w:r>
              <w:rPr>
                <w:rFonts w:ascii="Times New Roman" w:eastAsia="標楷體" w:hAnsi="Times New Roman" w:hint="eastAsia"/>
                <w:sz w:val="28"/>
                <w:szCs w:val="28"/>
              </w:rPr>
              <w:t>&gt;</w:t>
            </w:r>
            <w:r w:rsidRPr="00413025">
              <w:rPr>
                <w:rFonts w:ascii="Times New Roman" w:eastAsia="標楷體" w:hAnsi="Times New Roman" w:hint="eastAsia"/>
                <w:sz w:val="28"/>
                <w:szCs w:val="28"/>
              </w:rPr>
              <w:t>全民健康保險醫療服務給付項目及支付標準</w:t>
            </w:r>
            <w:r>
              <w:rPr>
                <w:rFonts w:ascii="Times New Roman" w:eastAsia="標楷體" w:hAnsi="Times New Roman" w:hint="eastAsia"/>
                <w:sz w:val="28"/>
                <w:szCs w:val="28"/>
              </w:rPr>
              <w:t>&gt;</w:t>
            </w:r>
            <w:r w:rsidRPr="00413025">
              <w:rPr>
                <w:rFonts w:ascii="Times New Roman" w:eastAsia="標楷體" w:hAnsi="Times New Roman" w:hint="eastAsia"/>
                <w:sz w:val="28"/>
                <w:szCs w:val="28"/>
              </w:rPr>
              <w:t>醫療院所執行支付標準成本分析表格</w:t>
            </w:r>
            <w:r>
              <w:rPr>
                <w:rFonts w:ascii="Times New Roman" w:eastAsia="標楷體" w:hAnsi="Times New Roman" w:hint="eastAsia"/>
                <w:sz w:val="28"/>
                <w:szCs w:val="28"/>
              </w:rPr>
              <w:t>。</w:t>
            </w:r>
          </w:p>
          <w:p w:rsidR="007A5C25" w:rsidRPr="00413025" w:rsidRDefault="007A5C25" w:rsidP="0024656B">
            <w:pPr>
              <w:pStyle w:val="ae"/>
              <w:numPr>
                <w:ilvl w:val="0"/>
                <w:numId w:val="3"/>
              </w:numPr>
              <w:spacing w:line="400" w:lineRule="exact"/>
              <w:ind w:leftChars="0"/>
              <w:rPr>
                <w:rFonts w:ascii="Times New Roman" w:eastAsia="標楷體" w:hAnsi="Times New Roman"/>
                <w:sz w:val="28"/>
                <w:szCs w:val="28"/>
              </w:rPr>
            </w:pPr>
            <w:r w:rsidRPr="00413025">
              <w:rPr>
                <w:rFonts w:ascii="Times New Roman" w:eastAsia="標楷體" w:hAnsi="Times New Roman"/>
                <w:sz w:val="28"/>
                <w:szCs w:val="28"/>
              </w:rPr>
              <w:t>網址：</w:t>
            </w:r>
            <w:r w:rsidRPr="007A5C25">
              <w:rPr>
                <w:rFonts w:ascii="Times New Roman" w:eastAsia="標楷體" w:hAnsi="Times New Roman"/>
                <w:sz w:val="28"/>
                <w:szCs w:val="28"/>
              </w:rPr>
              <w:t>https://www.nhi.gov.tw/Content_Li</w:t>
            </w:r>
            <w:r w:rsidRPr="00F85CD9">
              <w:rPr>
                <w:rFonts w:ascii="Times New Roman" w:eastAsia="標楷體" w:hAnsi="Times New Roman"/>
                <w:sz w:val="28"/>
                <w:szCs w:val="28"/>
              </w:rPr>
              <w:t>st.</w:t>
            </w:r>
            <w:r>
              <w:rPr>
                <w:rFonts w:ascii="Times New Roman" w:eastAsia="標楷體" w:hAnsi="Times New Roman" w:hint="eastAsia"/>
                <w:sz w:val="28"/>
                <w:szCs w:val="28"/>
              </w:rPr>
              <w:br/>
            </w:r>
            <w:proofErr w:type="spellStart"/>
            <w:proofErr w:type="gramStart"/>
            <w:r w:rsidRPr="00F85CD9">
              <w:rPr>
                <w:rFonts w:ascii="Times New Roman" w:eastAsia="標楷體" w:hAnsi="Times New Roman"/>
                <w:sz w:val="28"/>
                <w:szCs w:val="28"/>
              </w:rPr>
              <w:t>aspx</w:t>
            </w:r>
            <w:proofErr w:type="spellEnd"/>
            <w:proofErr w:type="gramEnd"/>
            <w:r w:rsidRPr="00F85CD9">
              <w:rPr>
                <w:rFonts w:ascii="Times New Roman" w:eastAsia="標楷體" w:hAnsi="Times New Roman"/>
                <w:sz w:val="28"/>
                <w:szCs w:val="28"/>
              </w:rPr>
              <w:t>?</w:t>
            </w:r>
            <w:r>
              <w:t xml:space="preserve"> </w:t>
            </w:r>
            <w:r w:rsidRPr="00F85CD9">
              <w:rPr>
                <w:rFonts w:ascii="Times New Roman" w:eastAsia="標楷體" w:hAnsi="Times New Roman"/>
                <w:sz w:val="28"/>
                <w:szCs w:val="28"/>
              </w:rPr>
              <w:t>n=58ED9C8D8417D00B&amp;topn</w:t>
            </w:r>
            <w:r w:rsidR="0024656B">
              <w:rPr>
                <w:rFonts w:ascii="Times New Roman" w:eastAsia="標楷體" w:hAnsi="Times New Roman" w:hint="eastAsia"/>
                <w:sz w:val="28"/>
                <w:szCs w:val="28"/>
              </w:rPr>
              <w:br/>
            </w:r>
            <w:r w:rsidRPr="00F85CD9">
              <w:rPr>
                <w:rFonts w:ascii="Times New Roman" w:eastAsia="標楷體" w:hAnsi="Times New Roman"/>
                <w:sz w:val="28"/>
                <w:szCs w:val="28"/>
              </w:rPr>
              <w:t>=5FE8C9FEAE863B46</w:t>
            </w:r>
            <w:r w:rsidRPr="00413025">
              <w:rPr>
                <w:rFonts w:ascii="Times New Roman" w:eastAsia="標楷體" w:hAnsi="Times New Roman"/>
                <w:sz w:val="28"/>
                <w:szCs w:val="28"/>
              </w:rPr>
              <w:t>。</w:t>
            </w:r>
          </w:p>
        </w:tc>
      </w:tr>
      <w:tr w:rsidR="007A5C25" w:rsidTr="006975F9">
        <w:trPr>
          <w:jc w:val="center"/>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rPr>
                <w:rFonts w:ascii="Times New Roman" w:eastAsia="標楷體" w:hAnsi="Times New Roman"/>
                <w:b/>
                <w:sz w:val="28"/>
                <w:szCs w:val="28"/>
              </w:rPr>
            </w:pPr>
            <w:r>
              <w:rPr>
                <w:rFonts w:ascii="Times New Roman" w:eastAsia="標楷體" w:hAnsi="Times New Roman"/>
                <w:b/>
                <w:sz w:val="28"/>
                <w:szCs w:val="28"/>
              </w:rPr>
              <w:t>一、專科醫師</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ind w:left="224" w:hanging="224"/>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sz w:val="28"/>
                <w:szCs w:val="28"/>
              </w:rPr>
              <w:t>專科醫師科別是依據何種規則填寫？是否可依據衛生福利部專科別分類填寫？</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25" w:rsidRDefault="007A5C25" w:rsidP="0024656B">
            <w:pPr>
              <w:spacing w:line="400" w:lineRule="exact"/>
              <w:rPr>
                <w:rFonts w:ascii="Times New Roman" w:eastAsia="標楷體" w:hAnsi="Times New Roman"/>
                <w:sz w:val="28"/>
                <w:szCs w:val="28"/>
              </w:rPr>
            </w:pPr>
            <w:r>
              <w:rPr>
                <w:rFonts w:ascii="Times New Roman" w:eastAsia="標楷體" w:hAnsi="Times New Roman"/>
                <w:sz w:val="28"/>
                <w:szCs w:val="28"/>
              </w:rPr>
              <w:t>為利整合各醫院間成本分析資料，請依「成本參數表」</w:t>
            </w:r>
            <w:r>
              <w:rPr>
                <w:rFonts w:ascii="Times New Roman" w:eastAsia="標楷體" w:hAnsi="Times New Roman" w:hint="eastAsia"/>
                <w:sz w:val="28"/>
                <w:szCs w:val="28"/>
              </w:rPr>
              <w:t>所列之專科別</w:t>
            </w:r>
            <w:r>
              <w:rPr>
                <w:rFonts w:ascii="Times New Roman" w:eastAsia="標楷體" w:hAnsi="Times New Roman"/>
                <w:sz w:val="28"/>
                <w:szCs w:val="28"/>
              </w:rPr>
              <w:t>，就醫院聘用醫師予以分類。</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Pr="006975F9" w:rsidRDefault="006975F9" w:rsidP="008B0F15">
            <w:pPr>
              <w:spacing w:line="400" w:lineRule="exact"/>
              <w:ind w:left="224" w:hanging="224"/>
              <w:rPr>
                <w:rFonts w:ascii="Times New Roman" w:eastAsia="標楷體" w:hAnsi="Times New Roman"/>
                <w:sz w:val="28"/>
                <w:szCs w:val="28"/>
              </w:rPr>
            </w:pPr>
            <w:r w:rsidRPr="006975F9">
              <w:rPr>
                <w:rFonts w:ascii="Times New Roman" w:eastAsia="標楷體" w:hAnsi="Times New Roman" w:hint="eastAsia"/>
                <w:sz w:val="28"/>
                <w:szCs w:val="28"/>
              </w:rPr>
              <w:t>2</w:t>
            </w:r>
            <w:r w:rsidRPr="006975F9">
              <w:rPr>
                <w:rFonts w:ascii="Times New Roman" w:eastAsia="標楷體" w:hAnsi="Times New Roman"/>
                <w:sz w:val="28"/>
                <w:szCs w:val="28"/>
              </w:rPr>
              <w:t>.</w:t>
            </w:r>
            <w:r w:rsidRPr="006975F9">
              <w:rPr>
                <w:rFonts w:ascii="Times New Roman" w:eastAsia="標楷體" w:hAnsi="Times New Roman"/>
                <w:sz w:val="28"/>
                <w:szCs w:val="28"/>
              </w:rPr>
              <w:t>有關醫師工作負荷比計算，因為醫師上班並非打卡制，無從計算醫師實際上班時數，是否可以由行政同仁自己估算？</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Pr="006975F9" w:rsidRDefault="006975F9" w:rsidP="008B0F15">
            <w:pPr>
              <w:spacing w:line="400" w:lineRule="exact"/>
              <w:rPr>
                <w:rFonts w:ascii="Times New Roman" w:eastAsia="標楷體" w:hAnsi="Times New Roman"/>
                <w:sz w:val="28"/>
                <w:szCs w:val="28"/>
              </w:rPr>
            </w:pPr>
            <w:r w:rsidRPr="006975F9">
              <w:rPr>
                <w:rFonts w:ascii="Times New Roman" w:eastAsia="標楷體" w:hAnsi="Times New Roman"/>
                <w:sz w:val="28"/>
                <w:szCs w:val="28"/>
              </w:rPr>
              <w:t>建議可先由行政同仁估算後，徵詢醫師意見，並檢視估算結果之適當性。</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Pr="006975F9" w:rsidRDefault="006975F9" w:rsidP="008B0F15">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3</w:t>
            </w:r>
            <w:r w:rsidRPr="006975F9">
              <w:rPr>
                <w:rFonts w:ascii="Times New Roman" w:eastAsia="標楷體" w:hAnsi="Times New Roman"/>
                <w:sz w:val="28"/>
                <w:szCs w:val="28"/>
              </w:rPr>
              <w:t>.</w:t>
            </w:r>
            <w:r w:rsidRPr="006975F9">
              <w:rPr>
                <w:rFonts w:ascii="Times New Roman" w:eastAsia="標楷體" w:hAnsi="Times New Roman"/>
                <w:sz w:val="28"/>
                <w:szCs w:val="28"/>
              </w:rPr>
              <w:t>請問：『工作負荷比例』實際投入工作之時數與實際上班時數，二者有較具體之差異說明嗎？</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Pr="006975F9" w:rsidRDefault="006975F9" w:rsidP="008B0F15">
            <w:pPr>
              <w:spacing w:line="400" w:lineRule="exact"/>
              <w:rPr>
                <w:rFonts w:ascii="Times New Roman" w:eastAsia="標楷體" w:hAnsi="Times New Roman"/>
                <w:sz w:val="28"/>
                <w:szCs w:val="28"/>
              </w:rPr>
            </w:pPr>
            <w:r w:rsidRPr="006975F9">
              <w:rPr>
                <w:rFonts w:ascii="Times New Roman" w:eastAsia="標楷體" w:hAnsi="Times New Roman"/>
                <w:sz w:val="28"/>
                <w:szCs w:val="28"/>
              </w:rPr>
              <w:t>實際上班時數</w:t>
            </w:r>
            <w:r w:rsidRPr="006975F9">
              <w:rPr>
                <w:rFonts w:ascii="Times New Roman" w:eastAsia="標楷體" w:hAnsi="Times New Roman"/>
                <w:sz w:val="28"/>
                <w:szCs w:val="28"/>
              </w:rPr>
              <w:t>(</w:t>
            </w:r>
            <w:r w:rsidRPr="006975F9">
              <w:rPr>
                <w:rFonts w:ascii="Times New Roman" w:eastAsia="標楷體" w:hAnsi="Times New Roman"/>
                <w:sz w:val="28"/>
                <w:szCs w:val="28"/>
              </w:rPr>
              <w:t>不含教學研究</w:t>
            </w:r>
            <w:r w:rsidRPr="006975F9">
              <w:rPr>
                <w:rFonts w:ascii="Times New Roman" w:eastAsia="標楷體" w:hAnsi="Times New Roman"/>
                <w:sz w:val="28"/>
                <w:szCs w:val="28"/>
              </w:rPr>
              <w:t>)</w:t>
            </w:r>
            <w:r w:rsidRPr="006975F9">
              <w:rPr>
                <w:rFonts w:ascii="Times New Roman" w:eastAsia="標楷體" w:hAnsi="Times New Roman"/>
                <w:sz w:val="28"/>
                <w:szCs w:val="28"/>
              </w:rPr>
              <w:t>係指扣除教學研究時間外，醫師真正至醫院上班之時數；實際投入工作之時數</w:t>
            </w:r>
            <w:r w:rsidRPr="006975F9">
              <w:rPr>
                <w:rFonts w:ascii="Times New Roman" w:eastAsia="標楷體" w:hAnsi="Times New Roman"/>
                <w:sz w:val="28"/>
                <w:szCs w:val="28"/>
              </w:rPr>
              <w:t>(</w:t>
            </w:r>
            <w:r w:rsidRPr="006975F9">
              <w:rPr>
                <w:rFonts w:ascii="Times New Roman" w:eastAsia="標楷體" w:hAnsi="Times New Roman"/>
                <w:sz w:val="28"/>
                <w:szCs w:val="28"/>
              </w:rPr>
              <w:t>不含教學研究</w:t>
            </w:r>
            <w:r w:rsidRPr="006975F9">
              <w:rPr>
                <w:rFonts w:ascii="Times New Roman" w:eastAsia="標楷體" w:hAnsi="Times New Roman"/>
                <w:sz w:val="28"/>
                <w:szCs w:val="28"/>
              </w:rPr>
              <w:t>)</w:t>
            </w:r>
            <w:r w:rsidRPr="006975F9">
              <w:rPr>
                <w:rFonts w:ascii="Times New Roman" w:eastAsia="標楷體" w:hAnsi="Times New Roman"/>
                <w:sz w:val="28"/>
                <w:szCs w:val="28"/>
              </w:rPr>
              <w:t>係指扣除教學研究之時間外，並扣除醫師在醫院上班的時間中休息、上洗手間或值班時無個案之時間等等，即醫師真正投入臨床工作的時間。</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4</w:t>
            </w:r>
            <w:r>
              <w:rPr>
                <w:rFonts w:ascii="Times New Roman" w:eastAsia="標楷體" w:hAnsi="Times New Roman"/>
                <w:sz w:val="28"/>
                <w:szCs w:val="28"/>
              </w:rPr>
              <w:t>.</w:t>
            </w:r>
            <w:r>
              <w:rPr>
                <w:rFonts w:ascii="Times New Roman" w:eastAsia="標楷體" w:hAnsi="Times New Roman"/>
                <w:sz w:val="28"/>
                <w:szCs w:val="28"/>
              </w:rPr>
              <w:t>醫師</w:t>
            </w:r>
            <w:r>
              <w:rPr>
                <w:rFonts w:ascii="Times New Roman" w:eastAsia="標楷體" w:hAnsi="Times New Roman"/>
                <w:sz w:val="28"/>
                <w:szCs w:val="28"/>
              </w:rPr>
              <w:t>On call</w:t>
            </w:r>
            <w:r>
              <w:rPr>
                <w:rFonts w:ascii="Times New Roman" w:eastAsia="標楷體" w:hAnsi="Times New Roman"/>
                <w:sz w:val="28"/>
                <w:szCs w:val="28"/>
              </w:rPr>
              <w:t>、值班時數、支援他院所時數是否列入「每人平均全年上班時數」、「實際投入工作之時數</w:t>
            </w:r>
            <w:r>
              <w:rPr>
                <w:rFonts w:ascii="Times New Roman" w:eastAsia="標楷體" w:hAnsi="Times New Roman"/>
                <w:sz w:val="28"/>
                <w:szCs w:val="28"/>
              </w:rPr>
              <w:t>(</w:t>
            </w:r>
            <w:r>
              <w:rPr>
                <w:rFonts w:ascii="Times New Roman" w:eastAsia="標楷體" w:hAnsi="Times New Roman"/>
                <w:sz w:val="28"/>
                <w:szCs w:val="28"/>
              </w:rPr>
              <w:t>不含教學研究</w:t>
            </w:r>
            <w:r>
              <w:rPr>
                <w:rFonts w:ascii="Times New Roman" w:eastAsia="標楷體" w:hAnsi="Times New Roman"/>
                <w:sz w:val="28"/>
                <w:szCs w:val="28"/>
              </w:rPr>
              <w:t>)</w:t>
            </w:r>
            <w:r>
              <w:rPr>
                <w:rFonts w:ascii="Times New Roman" w:eastAsia="標楷體" w:hAnsi="Times New Roman"/>
                <w:sz w:val="28"/>
                <w:szCs w:val="28"/>
              </w:rPr>
              <w:t>」、「實際上班時數</w:t>
            </w:r>
            <w:r>
              <w:rPr>
                <w:rFonts w:ascii="Times New Roman" w:eastAsia="標楷體" w:hAnsi="Times New Roman"/>
                <w:sz w:val="28"/>
                <w:szCs w:val="28"/>
              </w:rPr>
              <w:t>(</w:t>
            </w:r>
            <w:r>
              <w:rPr>
                <w:rFonts w:ascii="Times New Roman" w:eastAsia="標楷體" w:hAnsi="Times New Roman"/>
                <w:sz w:val="28"/>
                <w:szCs w:val="28"/>
              </w:rPr>
              <w:t>不含教學研究」？</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rPr>
                <w:rFonts w:ascii="Times New Roman" w:eastAsia="標楷體" w:hAnsi="Times New Roman"/>
                <w:sz w:val="28"/>
                <w:szCs w:val="28"/>
              </w:rPr>
            </w:pPr>
            <w:r>
              <w:rPr>
                <w:rFonts w:ascii="Times New Roman" w:eastAsia="標楷體" w:hAnsi="Times New Roman"/>
                <w:sz w:val="28"/>
                <w:szCs w:val="28"/>
              </w:rPr>
              <w:t>醫師</w:t>
            </w:r>
            <w:r>
              <w:rPr>
                <w:rFonts w:ascii="Times New Roman" w:eastAsia="標楷體" w:hAnsi="Times New Roman"/>
                <w:sz w:val="28"/>
                <w:szCs w:val="28"/>
              </w:rPr>
              <w:t>On call</w:t>
            </w:r>
            <w:r>
              <w:rPr>
                <w:rFonts w:ascii="Times New Roman" w:eastAsia="標楷體" w:hAnsi="Times New Roman"/>
                <w:sz w:val="28"/>
                <w:szCs w:val="28"/>
              </w:rPr>
              <w:t>、值班時數列入計算，支援他院所之時數則由受支援院所列計。</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5</w:t>
            </w:r>
            <w:r>
              <w:rPr>
                <w:rFonts w:ascii="Times New Roman" w:eastAsia="標楷體" w:hAnsi="Times New Roman"/>
                <w:sz w:val="28"/>
                <w:szCs w:val="28"/>
              </w:rPr>
              <w:t>.</w:t>
            </w:r>
            <w:r>
              <w:rPr>
                <w:rFonts w:ascii="Times New Roman" w:eastAsia="標楷體" w:hAnsi="Times New Roman"/>
                <w:sz w:val="28"/>
                <w:szCs w:val="28"/>
              </w:rPr>
              <w:t>支援醫師如何計算每人每年平均薪資？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rPr>
                <w:rFonts w:ascii="Times New Roman" w:eastAsia="標楷體" w:hAnsi="Times New Roman"/>
                <w:sz w:val="28"/>
                <w:szCs w:val="28"/>
              </w:rPr>
            </w:pPr>
            <w:r>
              <w:rPr>
                <w:rFonts w:ascii="Times New Roman" w:eastAsia="標楷體" w:hAnsi="Times New Roman"/>
                <w:sz w:val="28"/>
                <w:szCs w:val="28"/>
              </w:rPr>
              <w:t>支援醫師無需</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計。</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6</w:t>
            </w:r>
            <w:r>
              <w:rPr>
                <w:rFonts w:ascii="Times New Roman" w:eastAsia="標楷體" w:hAnsi="Times New Roman"/>
                <w:sz w:val="28"/>
                <w:szCs w:val="28"/>
              </w:rPr>
              <w:t>.</w:t>
            </w:r>
            <w:r>
              <w:rPr>
                <w:rFonts w:ascii="Times New Roman" w:eastAsia="標楷體" w:hAnsi="Times New Roman"/>
                <w:sz w:val="28"/>
                <w:szCs w:val="28"/>
              </w:rPr>
              <w:t>住院醫師分階段學習</w:t>
            </w:r>
            <w:r>
              <w:rPr>
                <w:rFonts w:ascii="Times New Roman" w:eastAsia="標楷體" w:hAnsi="Times New Roman"/>
                <w:sz w:val="28"/>
                <w:szCs w:val="28"/>
              </w:rPr>
              <w:t>(R1</w:t>
            </w:r>
            <w:r>
              <w:rPr>
                <w:rFonts w:ascii="Times New Roman" w:eastAsia="標楷體" w:hAnsi="Times New Roman"/>
                <w:sz w:val="28"/>
                <w:szCs w:val="28"/>
              </w:rPr>
              <w:t>、</w:t>
            </w:r>
            <w:r>
              <w:rPr>
                <w:rFonts w:ascii="Times New Roman" w:eastAsia="標楷體" w:hAnsi="Times New Roman"/>
                <w:sz w:val="28"/>
                <w:szCs w:val="28"/>
              </w:rPr>
              <w:t>R2….</w:t>
            </w:r>
            <w:r>
              <w:rPr>
                <w:rFonts w:ascii="Times New Roman" w:eastAsia="標楷體" w:hAnsi="Times New Roman"/>
                <w:sz w:val="28"/>
                <w:szCs w:val="28"/>
              </w:rPr>
              <w:t>等工作負荷比例不等</w:t>
            </w:r>
            <w:r>
              <w:rPr>
                <w:rFonts w:ascii="Times New Roman" w:eastAsia="標楷體" w:hAnsi="Times New Roman"/>
                <w:sz w:val="28"/>
                <w:szCs w:val="28"/>
              </w:rPr>
              <w:t>)</w:t>
            </w:r>
            <w:r>
              <w:rPr>
                <w:rFonts w:ascii="Times New Roman" w:eastAsia="標楷體" w:hAnsi="Times New Roman"/>
                <w:sz w:val="28"/>
                <w:szCs w:val="28"/>
              </w:rPr>
              <w:t>，該如何計算？</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rPr>
                <w:rFonts w:ascii="Times New Roman" w:eastAsia="標楷體" w:hAnsi="Times New Roman"/>
                <w:sz w:val="28"/>
                <w:szCs w:val="28"/>
              </w:rPr>
            </w:pPr>
            <w:r>
              <w:rPr>
                <w:rFonts w:ascii="Times New Roman" w:eastAsia="標楷體" w:hAnsi="Times New Roman"/>
                <w:sz w:val="28"/>
                <w:szCs w:val="28"/>
              </w:rPr>
              <w:t>工作負荷比例係合計醫師實際真正投入工作時數及實際上班時數來做計算，分階段學習不影響計算，見「成本參數表」專科醫</w:t>
            </w:r>
            <w:r>
              <w:rPr>
                <w:rFonts w:ascii="Times New Roman" w:eastAsia="標楷體" w:hAnsi="Times New Roman" w:hint="eastAsia"/>
                <w:sz w:val="28"/>
                <w:szCs w:val="28"/>
              </w:rPr>
              <w:t>師備註</w:t>
            </w:r>
            <w:r>
              <w:rPr>
                <w:rFonts w:ascii="Times New Roman" w:eastAsia="標楷體" w:hAnsi="Times New Roman"/>
                <w:sz w:val="28"/>
                <w:szCs w:val="28"/>
              </w:rPr>
              <w:t>第</w:t>
            </w:r>
            <w:r>
              <w:rPr>
                <w:rFonts w:ascii="Times New Roman" w:eastAsia="標楷體" w:hAnsi="Times New Roman" w:hint="eastAsia"/>
                <w:sz w:val="28"/>
                <w:szCs w:val="28"/>
              </w:rPr>
              <w:t>4</w:t>
            </w:r>
            <w:r>
              <w:rPr>
                <w:rFonts w:ascii="Times New Roman" w:eastAsia="標楷體" w:hAnsi="Times New Roman"/>
                <w:sz w:val="28"/>
                <w:szCs w:val="28"/>
              </w:rPr>
              <w:t>點說明。</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ind w:left="224" w:hanging="224"/>
            </w:pPr>
            <w:r>
              <w:rPr>
                <w:rFonts w:ascii="Times New Roman" w:eastAsia="標楷體" w:hAnsi="Times New Roman" w:hint="eastAsia"/>
                <w:sz w:val="28"/>
                <w:szCs w:val="28"/>
              </w:rPr>
              <w:t>7</w:t>
            </w:r>
            <w:r>
              <w:rPr>
                <w:rFonts w:ascii="Times New Roman" w:eastAsia="標楷體" w:hAnsi="Times New Roman"/>
                <w:sz w:val="28"/>
                <w:szCs w:val="28"/>
              </w:rPr>
              <w:t>.</w:t>
            </w:r>
            <w:r>
              <w:rPr>
                <w:rFonts w:ascii="標楷體" w:eastAsia="標楷體" w:hAnsi="標楷體" w:cs="新細明體"/>
                <w:kern w:val="0"/>
                <w:sz w:val="28"/>
                <w:szCs w:val="28"/>
              </w:rPr>
              <w:t>工作負荷比例所須提供工作時數，</w:t>
            </w:r>
            <w:proofErr w:type="gramStart"/>
            <w:r>
              <w:rPr>
                <w:rFonts w:ascii="標楷體" w:eastAsia="標楷體" w:hAnsi="標楷體" w:cs="新細明體"/>
                <w:kern w:val="0"/>
                <w:sz w:val="28"/>
                <w:szCs w:val="28"/>
              </w:rPr>
              <w:t>無法獨列教學</w:t>
            </w:r>
            <w:proofErr w:type="gramEnd"/>
            <w:r>
              <w:rPr>
                <w:rFonts w:ascii="標楷體" w:eastAsia="標楷體" w:hAnsi="標楷體" w:cs="新細明體"/>
                <w:kern w:val="0"/>
                <w:sz w:val="28"/>
                <w:szCs w:val="28"/>
              </w:rPr>
              <w:t>研究時數，另教學研究定義範圍為何，是否含</w:t>
            </w:r>
            <w:proofErr w:type="gramStart"/>
            <w:r>
              <w:rPr>
                <w:rFonts w:ascii="標楷體" w:eastAsia="標楷體" w:hAnsi="標楷體" w:cs="新細明體"/>
                <w:kern w:val="0"/>
                <w:sz w:val="28"/>
                <w:szCs w:val="28"/>
              </w:rPr>
              <w:t>括</w:t>
            </w:r>
            <w:proofErr w:type="gramEnd"/>
            <w:r>
              <w:rPr>
                <w:rFonts w:ascii="標楷體" w:eastAsia="標楷體" w:hAnsi="標楷體" w:cs="新細明體"/>
                <w:kern w:val="0"/>
                <w:sz w:val="28"/>
                <w:szCs w:val="28"/>
              </w:rPr>
              <w:t>臨床教學(研究)、文職教學或兼課鐘點費等項目？</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pPr>
            <w:r>
              <w:rPr>
                <w:rFonts w:ascii="標楷體" w:eastAsia="標楷體" w:hAnsi="標楷體" w:cs="新細明體"/>
                <w:kern w:val="0"/>
                <w:sz w:val="28"/>
                <w:szCs w:val="28"/>
              </w:rPr>
              <w:t>參考「教學醫院評鑑基準」之規範，教學包括門診、急診及住診教學（含床邊教學）、專題討論（含學術期刊討論會）、病例研討、醫學影像、檢驗等。</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ind w:left="224" w:hanging="224"/>
            </w:pPr>
            <w:r>
              <w:rPr>
                <w:rFonts w:ascii="Times New Roman" w:eastAsia="標楷體" w:hAnsi="Times New Roman" w:hint="eastAsia"/>
                <w:sz w:val="28"/>
                <w:szCs w:val="28"/>
              </w:rPr>
              <w:t>8</w:t>
            </w:r>
            <w:r>
              <w:rPr>
                <w:rFonts w:ascii="Times New Roman" w:eastAsia="標楷體" w:hAnsi="Times New Roman"/>
                <w:sz w:val="28"/>
                <w:szCs w:val="28"/>
              </w:rPr>
              <w:t>.</w:t>
            </w:r>
            <w:r>
              <w:rPr>
                <w:rFonts w:ascii="標楷體" w:eastAsia="標楷體" w:hAnsi="標楷體" w:cs="新細明體"/>
                <w:kern w:val="0"/>
                <w:sz w:val="28"/>
                <w:szCs w:val="28"/>
              </w:rPr>
              <w:t>全年上班時數是現況或未來勞基法實際上班情形。</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8B0F15">
            <w:pPr>
              <w:spacing w:line="400" w:lineRule="exact"/>
            </w:pPr>
            <w:r>
              <w:rPr>
                <w:rFonts w:ascii="標楷體" w:eastAsia="標楷體" w:hAnsi="標楷體" w:cs="新細明體"/>
                <w:kern w:val="0"/>
                <w:sz w:val="28"/>
                <w:szCs w:val="28"/>
              </w:rPr>
              <w:t>依10</w:t>
            </w:r>
            <w:r>
              <w:rPr>
                <w:rFonts w:ascii="標楷體" w:eastAsia="標楷體" w:hAnsi="標楷體" w:cs="新細明體" w:hint="eastAsia"/>
                <w:kern w:val="0"/>
                <w:sz w:val="28"/>
                <w:szCs w:val="28"/>
              </w:rPr>
              <w:t>7</w:t>
            </w:r>
            <w:r>
              <w:rPr>
                <w:rFonts w:ascii="標楷體" w:eastAsia="標楷體" w:hAnsi="標楷體" w:cs="新細明體"/>
                <w:kern w:val="0"/>
                <w:sz w:val="28"/>
                <w:szCs w:val="28"/>
              </w:rPr>
              <w:t>年實際上班情形填報，若相關數據未及於該年度取得，得參考10</w:t>
            </w:r>
            <w:r>
              <w:rPr>
                <w:rFonts w:ascii="標楷體" w:eastAsia="標楷體" w:hAnsi="標楷體" w:cs="新細明體" w:hint="eastAsia"/>
                <w:kern w:val="0"/>
                <w:sz w:val="28"/>
                <w:szCs w:val="28"/>
              </w:rPr>
              <w:t>6</w:t>
            </w:r>
            <w:r>
              <w:rPr>
                <w:rFonts w:ascii="標楷體" w:eastAsia="標楷體" w:hAnsi="標楷體" w:cs="新細明體"/>
                <w:kern w:val="0"/>
                <w:sz w:val="28"/>
                <w:szCs w:val="28"/>
              </w:rPr>
              <w:t>年資料。</w:t>
            </w:r>
          </w:p>
        </w:tc>
      </w:tr>
      <w:tr w:rsidR="006975F9" w:rsidTr="006975F9">
        <w:trPr>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r>
              <w:rPr>
                <w:rFonts w:ascii="Times New Roman" w:eastAsia="標楷體" w:hAnsi="Times New Roman"/>
                <w:b/>
                <w:sz w:val="28"/>
                <w:szCs w:val="28"/>
              </w:rPr>
              <w:t>二、其他專業人員</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sz w:val="28"/>
                <w:szCs w:val="28"/>
              </w:rPr>
            </w:pPr>
            <w:r>
              <w:rPr>
                <w:rFonts w:ascii="Times New Roman" w:eastAsia="標楷體" w:hAnsi="Times New Roman"/>
                <w:sz w:val="28"/>
                <w:szCs w:val="28"/>
              </w:rPr>
              <w:t>每人每年平均薪資計算時是否需要將不休假獎金、結婚喪葬及生產的補助或績效獎金等納入計算？</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sz w:val="28"/>
                <w:szCs w:val="28"/>
              </w:rPr>
            </w:pPr>
            <w:r>
              <w:rPr>
                <w:rFonts w:ascii="Times New Roman" w:eastAsia="標楷體" w:hAnsi="Times New Roman"/>
                <w:sz w:val="28"/>
                <w:szCs w:val="28"/>
              </w:rPr>
              <w:t>由於本次成本分析希望瞭解</w:t>
            </w:r>
            <w:proofErr w:type="gramStart"/>
            <w:r>
              <w:rPr>
                <w:rFonts w:ascii="Times New Roman" w:eastAsia="標楷體" w:hAnsi="Times New Roman"/>
                <w:sz w:val="28"/>
                <w:szCs w:val="28"/>
              </w:rPr>
              <w:t>醫</w:t>
            </w:r>
            <w:proofErr w:type="gramEnd"/>
            <w:r>
              <w:rPr>
                <w:rFonts w:ascii="Times New Roman" w:eastAsia="標楷體" w:hAnsi="Times New Roman"/>
                <w:sz w:val="28"/>
                <w:szCs w:val="28"/>
              </w:rPr>
              <w:t>事同仁的真正薪資成本，因此所有獎金及加班費都應列入計算。</w:t>
            </w:r>
          </w:p>
        </w:tc>
      </w:tr>
      <w:tr w:rsidR="006975F9" w:rsidTr="006975F9">
        <w:trPr>
          <w:jc w:val="center"/>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r>
              <w:rPr>
                <w:rFonts w:ascii="Times New Roman" w:eastAsia="標楷體" w:hAnsi="Times New Roman"/>
                <w:b/>
                <w:sz w:val="28"/>
                <w:szCs w:val="28"/>
              </w:rPr>
              <w:t>三、房屋、設備</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sz w:val="28"/>
                <w:szCs w:val="28"/>
              </w:rPr>
              <w:t>.</w:t>
            </w:r>
            <w:r>
              <w:rPr>
                <w:rFonts w:ascii="Times New Roman" w:eastAsia="標楷體" w:hAnsi="Times New Roman"/>
                <w:sz w:val="28"/>
                <w:szCs w:val="28"/>
              </w:rPr>
              <w:t>設備之「工作負荷」，若使用備用機</w:t>
            </w:r>
            <w:r>
              <w:rPr>
                <w:rFonts w:ascii="Times New Roman" w:eastAsia="標楷體" w:hAnsi="Times New Roman"/>
                <w:sz w:val="28"/>
                <w:szCs w:val="28"/>
              </w:rPr>
              <w:t>(</w:t>
            </w:r>
            <w:r>
              <w:rPr>
                <w:rFonts w:ascii="Times New Roman" w:eastAsia="標楷體" w:hAnsi="Times New Roman"/>
                <w:sz w:val="28"/>
                <w:szCs w:val="28"/>
              </w:rPr>
              <w:t>如血液透析機</w:t>
            </w:r>
            <w:r>
              <w:rPr>
                <w:rFonts w:ascii="Times New Roman" w:eastAsia="標楷體" w:hAnsi="Times New Roman"/>
                <w:sz w:val="28"/>
                <w:szCs w:val="28"/>
              </w:rPr>
              <w:t>)</w:t>
            </w:r>
            <w:r>
              <w:rPr>
                <w:rFonts w:ascii="Times New Roman" w:eastAsia="標楷體" w:hAnsi="Times New Roman"/>
                <w:sz w:val="28"/>
                <w:szCs w:val="28"/>
              </w:rPr>
              <w:t>，應如何計算？</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sz w:val="28"/>
                <w:szCs w:val="28"/>
              </w:rPr>
            </w:pPr>
            <w:r>
              <w:rPr>
                <w:rFonts w:ascii="Times New Roman" w:eastAsia="標楷體" w:hAnsi="Times New Roman"/>
                <w:sz w:val="28"/>
                <w:szCs w:val="28"/>
              </w:rPr>
              <w:t>無論是否為</w:t>
            </w:r>
            <w:proofErr w:type="gramStart"/>
            <w:r>
              <w:rPr>
                <w:rFonts w:ascii="Times New Roman" w:eastAsia="標楷體" w:hAnsi="Times New Roman"/>
                <w:sz w:val="28"/>
                <w:szCs w:val="28"/>
              </w:rPr>
              <w:t>備用機請依</w:t>
            </w:r>
            <w:proofErr w:type="gramEnd"/>
            <w:r>
              <w:rPr>
                <w:rFonts w:ascii="Times New Roman" w:eastAsia="標楷體" w:hAnsi="Times New Roman"/>
                <w:sz w:val="28"/>
                <w:szCs w:val="28"/>
              </w:rPr>
              <w:t>「成本參數表」</w:t>
            </w:r>
            <w:r>
              <w:rPr>
                <w:rFonts w:ascii="Times New Roman" w:eastAsia="標楷體" w:hAnsi="Times New Roman" w:hint="eastAsia"/>
                <w:sz w:val="28"/>
                <w:szCs w:val="28"/>
              </w:rPr>
              <w:t>房屋、設備備註第</w:t>
            </w:r>
            <w:r>
              <w:rPr>
                <w:rFonts w:ascii="Times New Roman" w:eastAsia="標楷體" w:hAnsi="Times New Roman"/>
                <w:sz w:val="28"/>
                <w:szCs w:val="28"/>
              </w:rPr>
              <w:t>2</w:t>
            </w:r>
            <w:r>
              <w:rPr>
                <w:rFonts w:ascii="Times New Roman" w:eastAsia="標楷體" w:hAnsi="Times New Roman" w:hint="eastAsia"/>
                <w:sz w:val="28"/>
                <w:szCs w:val="28"/>
              </w:rPr>
              <w:t>、</w:t>
            </w:r>
            <w:r>
              <w:rPr>
                <w:rFonts w:ascii="Times New Roman" w:eastAsia="標楷體" w:hAnsi="Times New Roman" w:hint="eastAsia"/>
                <w:sz w:val="28"/>
                <w:szCs w:val="28"/>
              </w:rPr>
              <w:t>3</w:t>
            </w:r>
            <w:r>
              <w:rPr>
                <w:rFonts w:ascii="Times New Roman" w:eastAsia="標楷體" w:hAnsi="Times New Roman"/>
                <w:sz w:val="28"/>
                <w:szCs w:val="28"/>
              </w:rPr>
              <w:t>點實際運作時數計算設備之工作負荷。</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ind w:left="224" w:hanging="224"/>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sz w:val="28"/>
                <w:szCs w:val="28"/>
              </w:rPr>
              <w:t>.</w:t>
            </w:r>
            <w:r>
              <w:rPr>
                <w:rFonts w:ascii="Times New Roman" w:eastAsia="標楷體" w:hAnsi="Times New Roman"/>
                <w:sz w:val="28"/>
                <w:szCs w:val="28"/>
              </w:rPr>
              <w:t>大型醫院設備可能有紀錄運轉時數，大部分小型醫院及診所沒有，如何填報？</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Pr="003C0D81" w:rsidRDefault="006975F9" w:rsidP="0024656B">
            <w:pPr>
              <w:spacing w:line="400" w:lineRule="exact"/>
            </w:pPr>
            <w:r>
              <w:rPr>
                <w:rFonts w:ascii="標楷體" w:eastAsia="標楷體" w:hAnsi="標楷體"/>
                <w:sz w:val="28"/>
                <w:szCs w:val="28"/>
              </w:rPr>
              <w:t>如無過去資料可查詢，可依現行執行情形填報。</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ind w:left="224" w:hanging="224"/>
            </w:pPr>
            <w:r>
              <w:rPr>
                <w:rFonts w:ascii="Times New Roman" w:eastAsia="標楷體" w:hAnsi="Times New Roman" w:hint="eastAsia"/>
                <w:sz w:val="28"/>
                <w:szCs w:val="28"/>
              </w:rPr>
              <w:t>3</w:t>
            </w:r>
            <w:r>
              <w:rPr>
                <w:rFonts w:ascii="Times New Roman" w:eastAsia="標楷體" w:hAnsi="Times New Roman"/>
                <w:sz w:val="28"/>
                <w:szCs w:val="28"/>
              </w:rPr>
              <w:t>.</w:t>
            </w:r>
            <w:r>
              <w:rPr>
                <w:rFonts w:ascii="標楷體" w:eastAsia="標楷體" w:hAnsi="標楷體" w:cs="新細明體"/>
                <w:kern w:val="0"/>
                <w:sz w:val="28"/>
                <w:szCs w:val="28"/>
              </w:rPr>
              <w:t>房屋以全年上班時數作為計算參數，惟建築物在非上班階段成本仍持續耗損，應全數列計。</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pPr>
            <w:proofErr w:type="gramStart"/>
            <w:r>
              <w:rPr>
                <w:rFonts w:ascii="標楷體" w:eastAsia="標楷體" w:hAnsi="標楷體" w:cs="新細明體" w:hint="eastAsia"/>
                <w:kern w:val="0"/>
                <w:sz w:val="28"/>
                <w:szCs w:val="28"/>
              </w:rPr>
              <w:t>本署辦理</w:t>
            </w:r>
            <w:proofErr w:type="gramEnd"/>
            <w:r>
              <w:rPr>
                <w:rFonts w:ascii="標楷體" w:eastAsia="標楷體" w:hAnsi="標楷體" w:cs="新細明體" w:hint="eastAsia"/>
                <w:kern w:val="0"/>
                <w:sz w:val="28"/>
                <w:szCs w:val="28"/>
              </w:rPr>
              <w:t>之成本分析係</w:t>
            </w:r>
            <w:r>
              <w:rPr>
                <w:rFonts w:ascii="標楷體" w:eastAsia="標楷體" w:hAnsi="標楷體" w:cs="新細明體"/>
                <w:kern w:val="0"/>
                <w:sz w:val="28"/>
                <w:szCs w:val="28"/>
              </w:rPr>
              <w:t>參考「行政院衛生署</w:t>
            </w:r>
            <w:r>
              <w:rPr>
                <w:rFonts w:ascii="標楷體" w:eastAsia="標楷體" w:hAnsi="標楷體" w:cs="新細明體" w:hint="eastAsia"/>
                <w:kern w:val="0"/>
                <w:sz w:val="28"/>
                <w:szCs w:val="28"/>
              </w:rPr>
              <w:t>（改制後衛生福利部）</w:t>
            </w:r>
            <w:r>
              <w:rPr>
                <w:rFonts w:ascii="標楷體" w:eastAsia="標楷體" w:hAnsi="標楷體" w:cs="新細明體"/>
                <w:kern w:val="0"/>
                <w:sz w:val="28"/>
                <w:szCs w:val="28"/>
              </w:rPr>
              <w:t>82年度委託研究計畫-醫院成本實證研究報告」中房屋設備費用之計算</w:t>
            </w:r>
            <w:r>
              <w:rPr>
                <w:rFonts w:ascii="標楷體" w:eastAsia="標楷體" w:hAnsi="標楷體" w:cs="新細明體" w:hint="eastAsia"/>
                <w:kern w:val="0"/>
                <w:sz w:val="28"/>
                <w:szCs w:val="28"/>
              </w:rPr>
              <w:t>，故仍請按備註說明填列</w:t>
            </w:r>
            <w:r>
              <w:rPr>
                <w:rFonts w:ascii="標楷體" w:eastAsia="標楷體" w:hAnsi="標楷體" w:cs="新細明體"/>
                <w:kern w:val="0"/>
                <w:sz w:val="28"/>
                <w:szCs w:val="28"/>
              </w:rPr>
              <w:t>。</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ind w:left="224" w:hanging="224"/>
            </w:pPr>
            <w:r>
              <w:rPr>
                <w:rFonts w:ascii="Times New Roman" w:eastAsia="標楷體" w:hAnsi="Times New Roman" w:hint="eastAsia"/>
                <w:sz w:val="28"/>
                <w:szCs w:val="28"/>
              </w:rPr>
              <w:t>4</w:t>
            </w:r>
            <w:r>
              <w:rPr>
                <w:rFonts w:ascii="Times New Roman" w:eastAsia="標楷體" w:hAnsi="Times New Roman"/>
                <w:sz w:val="28"/>
                <w:szCs w:val="28"/>
              </w:rPr>
              <w:t>.</w:t>
            </w:r>
            <w:r>
              <w:rPr>
                <w:rFonts w:ascii="標楷體" w:eastAsia="標楷體" w:hAnsi="標楷體" w:cs="新細明體"/>
                <w:kern w:val="0"/>
                <w:sz w:val="28"/>
                <w:szCs w:val="28"/>
              </w:rPr>
              <w:t>房屋設備是否折舊中或折舊完了。</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pPr>
            <w:r>
              <w:rPr>
                <w:rFonts w:ascii="標楷體" w:eastAsia="標楷體" w:hAnsi="標楷體" w:cs="新細明體"/>
                <w:kern w:val="0"/>
                <w:sz w:val="28"/>
                <w:szCs w:val="28"/>
              </w:rPr>
              <w:t>本項非調查房屋或每台儀器折舊中或折舊完，而是以使用年限計算成本。</w:t>
            </w:r>
          </w:p>
        </w:tc>
      </w:tr>
      <w:tr w:rsidR="006975F9" w:rsidTr="006975F9">
        <w:trPr>
          <w:jc w:val="center"/>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rPr>
                <w:rFonts w:ascii="Times New Roman" w:eastAsia="標楷體" w:hAnsi="Times New Roman"/>
                <w:b/>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spacing w:line="400" w:lineRule="exact"/>
              <w:ind w:left="224" w:hanging="224"/>
            </w:pPr>
            <w:r>
              <w:rPr>
                <w:rFonts w:ascii="Times New Roman" w:eastAsia="標楷體" w:hAnsi="Times New Roman" w:hint="eastAsia"/>
                <w:sz w:val="28"/>
                <w:szCs w:val="28"/>
              </w:rPr>
              <w:t>5</w:t>
            </w:r>
            <w:r>
              <w:rPr>
                <w:rFonts w:ascii="Times New Roman" w:eastAsia="標楷體" w:hAnsi="Times New Roman"/>
                <w:sz w:val="28"/>
                <w:szCs w:val="28"/>
              </w:rPr>
              <w:t>.</w:t>
            </w:r>
            <w:r>
              <w:rPr>
                <w:rFonts w:ascii="標楷體" w:eastAsia="標楷體" w:hAnsi="標楷體" w:cs="新細明體"/>
                <w:kern w:val="0"/>
                <w:sz w:val="28"/>
                <w:szCs w:val="28"/>
              </w:rPr>
              <w:t>設備中，全年開機時間，開機並未真正使用，可能會高估成本。</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5F9" w:rsidRDefault="006975F9" w:rsidP="0024656B">
            <w:pPr>
              <w:widowControl/>
              <w:spacing w:line="400" w:lineRule="exact"/>
              <w:ind w:left="278" w:hanging="278"/>
              <w:jc w:val="both"/>
            </w:pPr>
            <w:r>
              <w:rPr>
                <w:rFonts w:ascii="Times New Roman" w:eastAsia="標楷體" w:hAnsi="Times New Roman"/>
                <w:sz w:val="28"/>
                <w:szCs w:val="28"/>
              </w:rPr>
              <w:t>1.</w:t>
            </w:r>
            <w:r>
              <w:rPr>
                <w:rFonts w:ascii="標楷體" w:eastAsia="標楷體" w:hAnsi="標楷體" w:cs="新細明體"/>
                <w:kern w:val="0"/>
                <w:sz w:val="28"/>
                <w:szCs w:val="28"/>
              </w:rPr>
              <w:t>全年開機時間係為取得設備工作負荷比例，並非將全部開機時間皆計算成本。</w:t>
            </w:r>
            <w:bookmarkStart w:id="0" w:name="_GoBack"/>
            <w:bookmarkEnd w:id="0"/>
          </w:p>
          <w:p w:rsidR="006975F9" w:rsidRDefault="006975F9" w:rsidP="0024656B">
            <w:pPr>
              <w:spacing w:line="400" w:lineRule="exact"/>
              <w:ind w:left="224" w:hanging="224"/>
            </w:pPr>
            <w:r>
              <w:rPr>
                <w:rFonts w:ascii="Times New Roman" w:eastAsia="標楷體" w:hAnsi="Times New Roman"/>
                <w:sz w:val="28"/>
                <w:szCs w:val="28"/>
              </w:rPr>
              <w:t>2.</w:t>
            </w:r>
            <w:r>
              <w:rPr>
                <w:rFonts w:ascii="標楷體" w:eastAsia="標楷體" w:hAnsi="標楷體" w:cs="新細明體"/>
                <w:kern w:val="0"/>
                <w:sz w:val="28"/>
                <w:szCs w:val="28"/>
              </w:rPr>
              <w:t>設備工作負荷比例(=全年實際設備執行該診療項目時數/全年開機時間)。</w:t>
            </w:r>
          </w:p>
        </w:tc>
      </w:tr>
    </w:tbl>
    <w:p w:rsidR="007D68FF" w:rsidRDefault="007D68FF" w:rsidP="00430483">
      <w:pPr>
        <w:spacing w:line="500" w:lineRule="exact"/>
      </w:pPr>
    </w:p>
    <w:sectPr w:rsidR="007D68FF">
      <w:headerReference w:type="default" r:id="rId8"/>
      <w:footerReference w:type="default" r:id="rId9"/>
      <w:pgSz w:w="11906" w:h="16838"/>
      <w:pgMar w:top="1021" w:right="907" w:bottom="1021" w:left="907" w:header="851" w:footer="567" w:gutter="0"/>
      <w:cols w:space="720"/>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88" w:rsidRDefault="00100A13">
      <w:r>
        <w:separator/>
      </w:r>
    </w:p>
  </w:endnote>
  <w:endnote w:type="continuationSeparator" w:id="0">
    <w:p w:rsidR="00AC5188" w:rsidRDefault="0010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B6" w:rsidRDefault="00100A13">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6975F9">
      <w:rPr>
        <w:noProof/>
        <w:sz w:val="24"/>
        <w:szCs w:val="24"/>
        <w:lang w:val="zh-TW"/>
      </w:rPr>
      <w:t>1</w:t>
    </w:r>
    <w:r>
      <w:rPr>
        <w:sz w:val="24"/>
        <w:szCs w:val="24"/>
        <w:lang w:val="zh-TW"/>
      </w:rPr>
      <w:fldChar w:fldCharType="end"/>
    </w:r>
  </w:p>
  <w:p w:rsidR="004459B6" w:rsidRDefault="00697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88" w:rsidRDefault="00100A13">
      <w:r>
        <w:rPr>
          <w:color w:val="000000"/>
        </w:rPr>
        <w:separator/>
      </w:r>
    </w:p>
  </w:footnote>
  <w:footnote w:type="continuationSeparator" w:id="0">
    <w:p w:rsidR="00AC5188" w:rsidRDefault="0010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B6" w:rsidRDefault="00100A13">
    <w:pPr>
      <w:pStyle w:val="a3"/>
      <w:jc w:val="center"/>
    </w:pPr>
    <w:r>
      <w:rPr>
        <w:rFonts w:ascii="標楷體" w:eastAsia="標楷體" w:hAnsi="標楷體"/>
        <w:b/>
        <w:sz w:val="32"/>
        <w:szCs w:val="32"/>
      </w:rPr>
      <w:t>成本分析調查表問答集</w:t>
    </w:r>
    <w:r w:rsidR="00430483">
      <w:rPr>
        <w:rFonts w:ascii="標楷體" w:eastAsia="標楷體" w:hAnsi="標楷體" w:hint="eastAsia"/>
        <w:b/>
        <w:sz w:val="32"/>
        <w:szCs w:val="32"/>
      </w:rPr>
      <w:t>(108年12月版)</w:t>
    </w:r>
  </w:p>
  <w:p w:rsidR="004459B6" w:rsidRDefault="006975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77A"/>
    <w:multiLevelType w:val="hybridMultilevel"/>
    <w:tmpl w:val="FE28E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CF2A69"/>
    <w:multiLevelType w:val="hybridMultilevel"/>
    <w:tmpl w:val="9564B4D6"/>
    <w:lvl w:ilvl="0" w:tplc="C44E56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8645E9"/>
    <w:multiLevelType w:val="multilevel"/>
    <w:tmpl w:val="7812E1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D68FF"/>
    <w:rsid w:val="00100A13"/>
    <w:rsid w:val="001E34DD"/>
    <w:rsid w:val="00216552"/>
    <w:rsid w:val="0024656B"/>
    <w:rsid w:val="002B089B"/>
    <w:rsid w:val="002C4790"/>
    <w:rsid w:val="003C0D81"/>
    <w:rsid w:val="00413025"/>
    <w:rsid w:val="00430483"/>
    <w:rsid w:val="004E2ED1"/>
    <w:rsid w:val="005B6F8F"/>
    <w:rsid w:val="006975F9"/>
    <w:rsid w:val="007A5C25"/>
    <w:rsid w:val="007B402A"/>
    <w:rsid w:val="007D68FF"/>
    <w:rsid w:val="008026BF"/>
    <w:rsid w:val="00AB0FFF"/>
    <w:rsid w:val="00AC5188"/>
    <w:rsid w:val="00B23EAA"/>
    <w:rsid w:val="00BB68B7"/>
    <w:rsid w:val="00ED2940"/>
    <w:rsid w:val="00F85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ascii="Calibri" w:eastAsia="新細明體" w:hAnsi="Calibri"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ascii="Calibri" w:eastAsia="新細明體" w:hAnsi="Calibri" w:cs="Times New Roman"/>
      <w:sz w:val="20"/>
      <w:szCs w:val="20"/>
    </w:rPr>
  </w:style>
  <w:style w:type="paragraph" w:styleId="a7">
    <w:name w:val="Balloon Text"/>
    <w:basedOn w:val="a"/>
    <w:rPr>
      <w:rFonts w:ascii="Cambria" w:hAnsi="Cambria"/>
      <w:kern w:val="0"/>
      <w:sz w:val="18"/>
      <w:szCs w:val="18"/>
    </w:rPr>
  </w:style>
  <w:style w:type="character" w:customStyle="1" w:styleId="a8">
    <w:name w:val="註解方塊文字 字元"/>
    <w:rPr>
      <w:rFonts w:ascii="Cambria" w:eastAsia="新細明體" w:hAnsi="Cambria" w:cs="Times New Roman"/>
      <w:sz w:val="18"/>
      <w:szCs w:val="18"/>
    </w:rPr>
  </w:style>
  <w:style w:type="character" w:styleId="a9">
    <w:name w:val="annotation reference"/>
    <w:basedOn w:val="a0"/>
    <w:uiPriority w:val="99"/>
    <w:semiHidden/>
    <w:unhideWhenUsed/>
    <w:rsid w:val="00413025"/>
    <w:rPr>
      <w:sz w:val="18"/>
      <w:szCs w:val="18"/>
    </w:rPr>
  </w:style>
  <w:style w:type="paragraph" w:styleId="aa">
    <w:name w:val="annotation text"/>
    <w:basedOn w:val="a"/>
    <w:link w:val="ab"/>
    <w:uiPriority w:val="99"/>
    <w:semiHidden/>
    <w:unhideWhenUsed/>
    <w:rsid w:val="00413025"/>
  </w:style>
  <w:style w:type="character" w:customStyle="1" w:styleId="ab">
    <w:name w:val="註解文字 字元"/>
    <w:basedOn w:val="a0"/>
    <w:link w:val="aa"/>
    <w:uiPriority w:val="99"/>
    <w:semiHidden/>
    <w:rsid w:val="00413025"/>
    <w:rPr>
      <w:kern w:val="3"/>
      <w:sz w:val="24"/>
      <w:szCs w:val="22"/>
    </w:rPr>
  </w:style>
  <w:style w:type="paragraph" w:styleId="ac">
    <w:name w:val="annotation subject"/>
    <w:basedOn w:val="aa"/>
    <w:next w:val="aa"/>
    <w:link w:val="ad"/>
    <w:uiPriority w:val="99"/>
    <w:semiHidden/>
    <w:unhideWhenUsed/>
    <w:rsid w:val="00413025"/>
    <w:rPr>
      <w:b/>
      <w:bCs/>
    </w:rPr>
  </w:style>
  <w:style w:type="character" w:customStyle="1" w:styleId="ad">
    <w:name w:val="註解主旨 字元"/>
    <w:basedOn w:val="ab"/>
    <w:link w:val="ac"/>
    <w:uiPriority w:val="99"/>
    <w:semiHidden/>
    <w:rsid w:val="00413025"/>
    <w:rPr>
      <w:b/>
      <w:bCs/>
      <w:kern w:val="3"/>
      <w:sz w:val="24"/>
      <w:szCs w:val="22"/>
    </w:rPr>
  </w:style>
  <w:style w:type="paragraph" w:styleId="ae">
    <w:name w:val="List Paragraph"/>
    <w:basedOn w:val="a"/>
    <w:uiPriority w:val="34"/>
    <w:qFormat/>
    <w:rsid w:val="00413025"/>
    <w:pPr>
      <w:ind w:leftChars="200" w:left="480"/>
    </w:pPr>
  </w:style>
  <w:style w:type="character" w:styleId="af">
    <w:name w:val="Hyperlink"/>
    <w:basedOn w:val="a0"/>
    <w:uiPriority w:val="99"/>
    <w:unhideWhenUsed/>
    <w:rsid w:val="00F85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ascii="Calibri" w:eastAsia="新細明體" w:hAnsi="Calibri"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ascii="Calibri" w:eastAsia="新細明體" w:hAnsi="Calibri" w:cs="Times New Roman"/>
      <w:sz w:val="20"/>
      <w:szCs w:val="20"/>
    </w:rPr>
  </w:style>
  <w:style w:type="paragraph" w:styleId="a7">
    <w:name w:val="Balloon Text"/>
    <w:basedOn w:val="a"/>
    <w:rPr>
      <w:rFonts w:ascii="Cambria" w:hAnsi="Cambria"/>
      <w:kern w:val="0"/>
      <w:sz w:val="18"/>
      <w:szCs w:val="18"/>
    </w:rPr>
  </w:style>
  <w:style w:type="character" w:customStyle="1" w:styleId="a8">
    <w:name w:val="註解方塊文字 字元"/>
    <w:rPr>
      <w:rFonts w:ascii="Cambria" w:eastAsia="新細明體" w:hAnsi="Cambria" w:cs="Times New Roman"/>
      <w:sz w:val="18"/>
      <w:szCs w:val="18"/>
    </w:rPr>
  </w:style>
  <w:style w:type="character" w:styleId="a9">
    <w:name w:val="annotation reference"/>
    <w:basedOn w:val="a0"/>
    <w:uiPriority w:val="99"/>
    <w:semiHidden/>
    <w:unhideWhenUsed/>
    <w:rsid w:val="00413025"/>
    <w:rPr>
      <w:sz w:val="18"/>
      <w:szCs w:val="18"/>
    </w:rPr>
  </w:style>
  <w:style w:type="paragraph" w:styleId="aa">
    <w:name w:val="annotation text"/>
    <w:basedOn w:val="a"/>
    <w:link w:val="ab"/>
    <w:uiPriority w:val="99"/>
    <w:semiHidden/>
    <w:unhideWhenUsed/>
    <w:rsid w:val="00413025"/>
  </w:style>
  <w:style w:type="character" w:customStyle="1" w:styleId="ab">
    <w:name w:val="註解文字 字元"/>
    <w:basedOn w:val="a0"/>
    <w:link w:val="aa"/>
    <w:uiPriority w:val="99"/>
    <w:semiHidden/>
    <w:rsid w:val="00413025"/>
    <w:rPr>
      <w:kern w:val="3"/>
      <w:sz w:val="24"/>
      <w:szCs w:val="22"/>
    </w:rPr>
  </w:style>
  <w:style w:type="paragraph" w:styleId="ac">
    <w:name w:val="annotation subject"/>
    <w:basedOn w:val="aa"/>
    <w:next w:val="aa"/>
    <w:link w:val="ad"/>
    <w:uiPriority w:val="99"/>
    <w:semiHidden/>
    <w:unhideWhenUsed/>
    <w:rsid w:val="00413025"/>
    <w:rPr>
      <w:b/>
      <w:bCs/>
    </w:rPr>
  </w:style>
  <w:style w:type="character" w:customStyle="1" w:styleId="ad">
    <w:name w:val="註解主旨 字元"/>
    <w:basedOn w:val="ab"/>
    <w:link w:val="ac"/>
    <w:uiPriority w:val="99"/>
    <w:semiHidden/>
    <w:rsid w:val="00413025"/>
    <w:rPr>
      <w:b/>
      <w:bCs/>
      <w:kern w:val="3"/>
      <w:sz w:val="24"/>
      <w:szCs w:val="22"/>
    </w:rPr>
  </w:style>
  <w:style w:type="paragraph" w:styleId="ae">
    <w:name w:val="List Paragraph"/>
    <w:basedOn w:val="a"/>
    <w:uiPriority w:val="34"/>
    <w:qFormat/>
    <w:rsid w:val="00413025"/>
    <w:pPr>
      <w:ind w:leftChars="200" w:left="480"/>
    </w:pPr>
  </w:style>
  <w:style w:type="character" w:styleId="af">
    <w:name w:val="Hyperlink"/>
    <w:basedOn w:val="a0"/>
    <w:uiPriority w:val="99"/>
    <w:unhideWhenUsed/>
    <w:rsid w:val="00F85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陳依婕</cp:lastModifiedBy>
  <cp:revision>7</cp:revision>
  <cp:lastPrinted>2019-12-09T06:10:00Z</cp:lastPrinted>
  <dcterms:created xsi:type="dcterms:W3CDTF">2019-12-05T12:07:00Z</dcterms:created>
  <dcterms:modified xsi:type="dcterms:W3CDTF">2019-12-12T08:59:00Z</dcterms:modified>
</cp:coreProperties>
</file>