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A41" w:rsidRDefault="000457D9">
      <w:pPr>
        <w:spacing w:line="400" w:lineRule="exact"/>
        <w:jc w:val="center"/>
        <w:rPr>
          <w:rFonts w:ascii="標楷體" w:eastAsia="標楷體" w:hAnsi="標楷體"/>
          <w:b/>
          <w:color w:val="000000"/>
          <w:sz w:val="32"/>
          <w:szCs w:val="32"/>
        </w:rPr>
      </w:pPr>
      <w:bookmarkStart w:id="0" w:name="_GoBack"/>
      <w:bookmarkEnd w:id="0"/>
      <w:r>
        <w:rPr>
          <w:rFonts w:ascii="標楷體" w:eastAsia="標楷體" w:hAnsi="標楷體"/>
          <w:b/>
          <w:color w:val="000000"/>
          <w:sz w:val="32"/>
          <w:szCs w:val="32"/>
        </w:rPr>
        <w:t>第</w:t>
      </w:r>
      <w:r>
        <w:rPr>
          <w:rFonts w:ascii="標楷體" w:eastAsia="標楷體" w:hAnsi="標楷體"/>
          <w:b/>
          <w:color w:val="000000"/>
          <w:sz w:val="32"/>
          <w:szCs w:val="32"/>
        </w:rPr>
        <w:t>1</w:t>
      </w:r>
      <w:r>
        <w:rPr>
          <w:rFonts w:ascii="標楷體" w:eastAsia="標楷體" w:hAnsi="標楷體"/>
          <w:b/>
          <w:color w:val="000000"/>
          <w:sz w:val="32"/>
          <w:szCs w:val="32"/>
        </w:rPr>
        <w:t>節</w:t>
      </w:r>
      <w:r>
        <w:rPr>
          <w:rFonts w:ascii="標楷體" w:eastAsia="標楷體" w:hAnsi="標楷體"/>
          <w:b/>
          <w:color w:val="000000"/>
          <w:sz w:val="32"/>
          <w:szCs w:val="32"/>
        </w:rPr>
        <w:t xml:space="preserve"> </w:t>
      </w:r>
      <w:r>
        <w:rPr>
          <w:rFonts w:ascii="標楷體" w:eastAsia="標楷體" w:hAnsi="標楷體"/>
          <w:b/>
          <w:color w:val="000000"/>
          <w:sz w:val="32"/>
          <w:szCs w:val="32"/>
        </w:rPr>
        <w:t>神經系統藥物</w:t>
      </w:r>
      <w:r>
        <w:rPr>
          <w:rFonts w:ascii="標楷體" w:eastAsia="標楷體" w:hAnsi="標楷體"/>
          <w:b/>
          <w:color w:val="000000"/>
          <w:sz w:val="32"/>
          <w:szCs w:val="32"/>
        </w:rPr>
        <w:t xml:space="preserve"> Drugs acting on the nervous system</w:t>
      </w:r>
    </w:p>
    <w:p w:rsidR="000D1A41" w:rsidRDefault="000D1A41">
      <w:pPr>
        <w:spacing w:line="400" w:lineRule="exact"/>
        <w:jc w:val="center"/>
        <w:rPr>
          <w:rFonts w:ascii="標楷體" w:eastAsia="標楷體" w:hAnsi="標楷體"/>
          <w:b/>
          <w:color w:val="000000"/>
          <w:sz w:val="32"/>
          <w:szCs w:val="32"/>
        </w:rPr>
      </w:pPr>
    </w:p>
    <w:p w:rsidR="000D1A41" w:rsidRDefault="000457D9">
      <w:pPr>
        <w:ind w:left="672" w:hanging="386"/>
        <w:rPr>
          <w:rFonts w:ascii="標楷體" w:eastAsia="標楷體" w:hAnsi="標楷體"/>
          <w:color w:val="000000"/>
        </w:rPr>
      </w:pPr>
      <w:r>
        <w:rPr>
          <w:rFonts w:ascii="標楷體" w:eastAsia="標楷體" w:hAnsi="標楷體"/>
          <w:color w:val="000000"/>
        </w:rPr>
        <w:t>1.1.</w:t>
      </w:r>
      <w:r>
        <w:rPr>
          <w:rFonts w:ascii="標楷體" w:eastAsia="標楷體" w:hAnsi="標楷體"/>
          <w:color w:val="000000"/>
        </w:rPr>
        <w:t>疼痛解除劑</w:t>
      </w:r>
      <w:r>
        <w:rPr>
          <w:rFonts w:ascii="標楷體" w:eastAsia="標楷體" w:hAnsi="標楷體"/>
          <w:color w:val="000000"/>
        </w:rPr>
        <w:t xml:space="preserve"> Drugs used for pain relief</w:t>
      </w:r>
    </w:p>
    <w:p w:rsidR="000D1A41" w:rsidRDefault="000457D9">
      <w:pPr>
        <w:ind w:left="672" w:hanging="386"/>
        <w:rPr>
          <w:rFonts w:ascii="標楷體" w:eastAsia="標楷體" w:hAnsi="標楷體"/>
          <w:color w:val="000000"/>
        </w:rPr>
      </w:pPr>
      <w:r>
        <w:rPr>
          <w:rFonts w:ascii="標楷體" w:eastAsia="標楷體" w:hAnsi="標楷體"/>
          <w:color w:val="000000"/>
        </w:rPr>
        <w:t>1.1.1.</w:t>
      </w:r>
      <w:r>
        <w:rPr>
          <w:rFonts w:ascii="標楷體" w:eastAsia="標楷體" w:hAnsi="標楷體"/>
          <w:color w:val="000000"/>
        </w:rPr>
        <w:t>非類固醇抗發炎劑外用製劑：</w:t>
      </w:r>
      <w:r>
        <w:rPr>
          <w:rFonts w:ascii="標楷體" w:eastAsia="標楷體" w:hAnsi="標楷體"/>
          <w:color w:val="000000"/>
        </w:rPr>
        <w:t>(88/9/1</w:t>
      </w:r>
      <w:r>
        <w:rPr>
          <w:rFonts w:ascii="標楷體" w:eastAsia="標楷體" w:hAnsi="標楷體"/>
          <w:color w:val="000000"/>
        </w:rPr>
        <w:t>、</w:t>
      </w:r>
      <w:r>
        <w:rPr>
          <w:rFonts w:ascii="標楷體" w:eastAsia="標楷體" w:hAnsi="標楷體"/>
          <w:color w:val="000000"/>
        </w:rPr>
        <w:t>92/2/1</w:t>
      </w:r>
      <w:r>
        <w:rPr>
          <w:rFonts w:ascii="標楷體" w:eastAsia="標楷體" w:hAnsi="標楷體"/>
          <w:color w:val="000000"/>
        </w:rPr>
        <w:t>、</w:t>
      </w:r>
      <w:r>
        <w:rPr>
          <w:rFonts w:ascii="標楷體" w:eastAsia="標楷體" w:hAnsi="標楷體"/>
          <w:color w:val="000000"/>
        </w:rPr>
        <w:t>94/9/1</w:t>
      </w:r>
      <w:r>
        <w:rPr>
          <w:rFonts w:ascii="標楷體" w:eastAsia="標楷體" w:hAnsi="標楷體"/>
          <w:color w:val="000000"/>
        </w:rPr>
        <w:t>、</w:t>
      </w:r>
      <w:r>
        <w:rPr>
          <w:rFonts w:ascii="標楷體" w:eastAsia="標楷體" w:hAnsi="標楷體"/>
          <w:color w:val="000000"/>
        </w:rPr>
        <w:t>109/2/1)</w:t>
      </w:r>
    </w:p>
    <w:p w:rsidR="000D1A41" w:rsidRDefault="000457D9">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外用非類固醇抗發炎軟膏，不得同時</w:t>
      </w:r>
      <w:proofErr w:type="gramStart"/>
      <w:r>
        <w:rPr>
          <w:rFonts w:ascii="標楷體" w:eastAsia="標楷體" w:hAnsi="標楷體"/>
          <w:color w:val="000000"/>
        </w:rPr>
        <w:t>併</w:t>
      </w:r>
      <w:proofErr w:type="gramEnd"/>
      <w:r>
        <w:rPr>
          <w:rFonts w:ascii="標楷體" w:eastAsia="標楷體" w:hAnsi="標楷體"/>
          <w:color w:val="000000"/>
        </w:rPr>
        <w:t>用口服或其他外用非類固醇發炎製劑，每</w:t>
      </w:r>
      <w:r>
        <w:rPr>
          <w:rFonts w:ascii="標楷體" w:eastAsia="標楷體" w:hAnsi="標楷體"/>
          <w:color w:val="000000"/>
        </w:rPr>
        <w:t>4</w:t>
      </w:r>
      <w:r>
        <w:rPr>
          <w:rFonts w:ascii="標楷體" w:eastAsia="標楷體" w:hAnsi="標楷體"/>
          <w:color w:val="000000"/>
        </w:rPr>
        <w:t>週至多以處方</w:t>
      </w:r>
      <w:r>
        <w:rPr>
          <w:rFonts w:ascii="標楷體" w:eastAsia="標楷體" w:hAnsi="標楷體"/>
          <w:color w:val="000000"/>
        </w:rPr>
        <w:t>40gm</w:t>
      </w:r>
      <w:r>
        <w:rPr>
          <w:rFonts w:ascii="標楷體" w:eastAsia="標楷體" w:hAnsi="標楷體"/>
          <w:color w:val="000000"/>
        </w:rPr>
        <w:t>為限</w:t>
      </w:r>
      <w:r>
        <w:rPr>
          <w:rFonts w:ascii="標楷體" w:eastAsia="標楷體" w:hAnsi="標楷體"/>
          <w:color w:val="000000"/>
        </w:rPr>
        <w:t>(94/9/1</w:t>
      </w:r>
      <w:r>
        <w:rPr>
          <w:rFonts w:ascii="標楷體" w:eastAsia="標楷體" w:hAnsi="標楷體"/>
          <w:color w:val="000000"/>
        </w:rPr>
        <w:t>、</w:t>
      </w:r>
      <w:r>
        <w:rPr>
          <w:rFonts w:ascii="標楷體" w:eastAsia="標楷體" w:hAnsi="標楷體"/>
          <w:color w:val="000000"/>
        </w:rPr>
        <w:t>109/2/1)</w:t>
      </w:r>
      <w:r>
        <w:rPr>
          <w:rFonts w:ascii="標楷體" w:eastAsia="標楷體" w:hAnsi="標楷體"/>
          <w:color w:val="000000"/>
        </w:rPr>
        <w:t>。</w:t>
      </w:r>
    </w:p>
    <w:p w:rsidR="000D1A41" w:rsidRDefault="000457D9">
      <w:pPr>
        <w:ind w:left="811" w:hanging="245"/>
        <w:rPr>
          <w:rFonts w:ascii="標楷體" w:eastAsia="標楷體" w:hAnsi="標楷體"/>
          <w:color w:val="000000"/>
        </w:rPr>
      </w:pPr>
      <w:r>
        <w:rPr>
          <w:rFonts w:ascii="標楷體" w:eastAsia="標楷體" w:hAnsi="標楷體"/>
          <w:color w:val="000000"/>
        </w:rPr>
        <w:t>2.Flurbiprofen 40mg patch (</w:t>
      </w:r>
      <w:r>
        <w:rPr>
          <w:rFonts w:ascii="標楷體" w:eastAsia="標楷體" w:hAnsi="標楷體"/>
          <w:color w:val="000000"/>
        </w:rPr>
        <w:t>如</w:t>
      </w:r>
      <w:r>
        <w:rPr>
          <w:rFonts w:ascii="標楷體" w:eastAsia="標楷體" w:hAnsi="標楷體"/>
          <w:color w:val="000000"/>
        </w:rPr>
        <w:t>Flur Di Fen Patch)</w:t>
      </w:r>
      <w:r>
        <w:rPr>
          <w:rFonts w:ascii="標楷體" w:eastAsia="標楷體" w:hAnsi="標楷體"/>
          <w:color w:val="000000"/>
        </w:rPr>
        <w:t>：</w:t>
      </w:r>
    </w:p>
    <w:p w:rsidR="000D1A41" w:rsidRDefault="000457D9">
      <w:pPr>
        <w:ind w:left="798" w:hanging="1"/>
        <w:rPr>
          <w:rFonts w:ascii="標楷體" w:eastAsia="標楷體" w:hAnsi="標楷體"/>
          <w:color w:val="000000"/>
        </w:rPr>
      </w:pPr>
      <w:r>
        <w:rPr>
          <w:rFonts w:ascii="標楷體" w:eastAsia="標楷體" w:hAnsi="標楷體"/>
          <w:color w:val="000000"/>
        </w:rPr>
        <w:t>限同時符合下列條件之病患使用：</w:t>
      </w:r>
      <w:r>
        <w:rPr>
          <w:rFonts w:ascii="標楷體" w:eastAsia="標楷體" w:hAnsi="標楷體"/>
          <w:color w:val="000000"/>
        </w:rPr>
        <w:t>(92/2/1</w:t>
      </w:r>
      <w:r>
        <w:rPr>
          <w:rFonts w:ascii="標楷體" w:eastAsia="標楷體" w:hAnsi="標楷體"/>
          <w:color w:val="000000"/>
        </w:rPr>
        <w:t>、</w:t>
      </w:r>
      <w:r>
        <w:rPr>
          <w:rFonts w:ascii="標楷體" w:eastAsia="標楷體" w:hAnsi="標楷體"/>
          <w:color w:val="000000"/>
        </w:rPr>
        <w:t>109/2/1)</w:t>
      </w:r>
    </w:p>
    <w:p w:rsidR="000D1A41" w:rsidRDefault="000457D9">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單一關節（部位）或軟組織風濕症。</w:t>
      </w:r>
    </w:p>
    <w:p w:rsidR="000D1A41" w:rsidRDefault="000457D9">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不適合口服非類固醇抗發炎</w:t>
      </w:r>
      <w:proofErr w:type="gramStart"/>
      <w:r>
        <w:rPr>
          <w:rFonts w:ascii="標楷體" w:eastAsia="標楷體" w:hAnsi="標楷體"/>
          <w:color w:val="000000"/>
        </w:rPr>
        <w:t>製劑者</w:t>
      </w:r>
      <w:proofErr w:type="gramEnd"/>
      <w:r>
        <w:rPr>
          <w:rFonts w:ascii="標楷體" w:eastAsia="標楷體" w:hAnsi="標楷體"/>
          <w:color w:val="000000"/>
        </w:rPr>
        <w:t>。</w:t>
      </w:r>
    </w:p>
    <w:p w:rsidR="000D1A41" w:rsidRDefault="000457D9">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不得同時</w:t>
      </w:r>
      <w:proofErr w:type="gramStart"/>
      <w:r>
        <w:rPr>
          <w:rFonts w:ascii="標楷體" w:eastAsia="標楷體" w:hAnsi="標楷體"/>
          <w:color w:val="000000"/>
        </w:rPr>
        <w:t>併</w:t>
      </w:r>
      <w:proofErr w:type="gramEnd"/>
      <w:r>
        <w:rPr>
          <w:rFonts w:ascii="標楷體" w:eastAsia="標楷體" w:hAnsi="標楷體"/>
          <w:color w:val="000000"/>
        </w:rPr>
        <w:t>用口服或其他外用非類固醇發炎製劑，亦不得開立慢性連續處方箋</w:t>
      </w:r>
      <w:r>
        <w:rPr>
          <w:rFonts w:ascii="標楷體" w:eastAsia="標楷體" w:hAnsi="標楷體"/>
          <w:color w:val="000000"/>
        </w:rPr>
        <w:t>(109/2/1)</w:t>
      </w:r>
      <w:r>
        <w:rPr>
          <w:rFonts w:ascii="標楷體" w:eastAsia="標楷體" w:hAnsi="標楷體"/>
          <w:color w:val="000000"/>
        </w:rPr>
        <w:t>。</w:t>
      </w:r>
    </w:p>
    <w:p w:rsidR="000D1A41" w:rsidRDefault="000457D9">
      <w:pPr>
        <w:ind w:left="1049" w:hanging="341"/>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每</w:t>
      </w:r>
      <w:r>
        <w:rPr>
          <w:rFonts w:ascii="標楷體" w:eastAsia="標楷體" w:hAnsi="標楷體"/>
          <w:color w:val="000000"/>
        </w:rPr>
        <w:t>4</w:t>
      </w:r>
      <w:proofErr w:type="gramStart"/>
      <w:r>
        <w:rPr>
          <w:rFonts w:ascii="標楷體" w:eastAsia="標楷體" w:hAnsi="標楷體"/>
          <w:color w:val="000000"/>
        </w:rPr>
        <w:t>週</w:t>
      </w:r>
      <w:proofErr w:type="gramEnd"/>
      <w:r>
        <w:rPr>
          <w:rFonts w:ascii="標楷體" w:eastAsia="標楷體" w:hAnsi="標楷體"/>
          <w:color w:val="000000"/>
        </w:rPr>
        <w:t>限處方</w:t>
      </w:r>
      <w:r>
        <w:rPr>
          <w:rFonts w:ascii="標楷體" w:eastAsia="標楷體" w:hAnsi="標楷體"/>
          <w:color w:val="000000"/>
        </w:rPr>
        <w:t>16</w:t>
      </w:r>
      <w:r>
        <w:rPr>
          <w:rFonts w:ascii="標楷體" w:eastAsia="標楷體" w:hAnsi="標楷體"/>
          <w:color w:val="000000"/>
        </w:rPr>
        <w:t>片</w:t>
      </w:r>
      <w:proofErr w:type="gramStart"/>
      <w:r>
        <w:rPr>
          <w:rFonts w:ascii="標楷體" w:eastAsia="標楷體" w:hAnsi="標楷體"/>
          <w:color w:val="000000"/>
        </w:rPr>
        <w:t>以內</w:t>
      </w:r>
      <w:proofErr w:type="gramEnd"/>
      <w:r>
        <w:rPr>
          <w:rFonts w:ascii="標楷體" w:eastAsia="標楷體" w:hAnsi="標楷體"/>
          <w:color w:val="000000"/>
        </w:rPr>
        <w:t>(109/2</w:t>
      </w:r>
      <w:r>
        <w:rPr>
          <w:rFonts w:ascii="標楷體" w:eastAsia="標楷體" w:hAnsi="標楷體"/>
          <w:color w:val="000000"/>
        </w:rPr>
        <w:t>/1)</w:t>
      </w:r>
      <w:r>
        <w:rPr>
          <w:rFonts w:ascii="標楷體" w:eastAsia="標楷體" w:hAnsi="標楷體"/>
          <w:color w:val="000000"/>
        </w:rPr>
        <w:t>。</w:t>
      </w:r>
    </w:p>
    <w:p w:rsidR="000D1A41" w:rsidRDefault="000457D9">
      <w:pPr>
        <w:ind w:left="672" w:hanging="386"/>
        <w:rPr>
          <w:rFonts w:ascii="標楷體" w:eastAsia="標楷體" w:hAnsi="標楷體"/>
          <w:color w:val="000000"/>
        </w:rPr>
      </w:pPr>
      <w:r>
        <w:rPr>
          <w:rFonts w:ascii="標楷體" w:eastAsia="標楷體" w:hAnsi="標楷體"/>
          <w:color w:val="000000"/>
        </w:rPr>
        <w:t>1.1.2.</w:t>
      </w:r>
      <w:r>
        <w:rPr>
          <w:rFonts w:ascii="標楷體" w:eastAsia="標楷體" w:hAnsi="標楷體"/>
          <w:color w:val="000000"/>
        </w:rPr>
        <w:t>非類固醇抗發炎劑</w:t>
      </w:r>
      <w:r>
        <w:rPr>
          <w:rFonts w:ascii="標楷體" w:eastAsia="標楷體" w:hAnsi="標楷體"/>
          <w:color w:val="000000"/>
        </w:rPr>
        <w:t xml:space="preserve"> (NSAIDs) </w:t>
      </w:r>
      <w:r>
        <w:rPr>
          <w:rFonts w:ascii="標楷體" w:eastAsia="標楷體" w:hAnsi="標楷體"/>
          <w:color w:val="000000"/>
        </w:rPr>
        <w:t>之注射劑：</w:t>
      </w:r>
      <w:r>
        <w:rPr>
          <w:rFonts w:ascii="標楷體" w:eastAsia="標楷體" w:hAnsi="標楷體"/>
          <w:color w:val="000000"/>
        </w:rPr>
        <w:t>(88/12/1</w:t>
      </w:r>
      <w:r>
        <w:rPr>
          <w:rFonts w:ascii="標楷體" w:eastAsia="標楷體" w:hAnsi="標楷體"/>
          <w:color w:val="000000"/>
        </w:rPr>
        <w:t>、</w:t>
      </w:r>
      <w:r>
        <w:rPr>
          <w:rFonts w:ascii="標楷體" w:eastAsia="標楷體" w:hAnsi="標楷體"/>
          <w:color w:val="000000"/>
        </w:rPr>
        <w:t>97/7/1)</w:t>
      </w:r>
    </w:p>
    <w:p w:rsidR="000D1A41" w:rsidRDefault="000457D9">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非類固醇抗發炎劑</w:t>
      </w:r>
      <w:r>
        <w:rPr>
          <w:rFonts w:ascii="標楷體" w:eastAsia="標楷體" w:hAnsi="標楷體"/>
          <w:color w:val="000000"/>
        </w:rPr>
        <w:t xml:space="preserve"> (NSAIDs) </w:t>
      </w:r>
      <w:r>
        <w:rPr>
          <w:rFonts w:ascii="標楷體" w:eastAsia="標楷體" w:hAnsi="標楷體"/>
          <w:color w:val="000000"/>
        </w:rPr>
        <w:t>之注射劑（</w:t>
      </w:r>
      <w:r>
        <w:rPr>
          <w:rFonts w:ascii="標楷體" w:eastAsia="標楷體" w:hAnsi="標楷體"/>
          <w:color w:val="000000"/>
        </w:rPr>
        <w:t>ketorolac</w:t>
      </w:r>
      <w:r>
        <w:rPr>
          <w:rFonts w:ascii="標楷體" w:eastAsia="標楷體" w:hAnsi="標楷體"/>
          <w:color w:val="000000"/>
        </w:rPr>
        <w:t>成分之注射劑除外）：</w:t>
      </w:r>
    </w:p>
    <w:p w:rsidR="000D1A41" w:rsidRDefault="000457D9">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限不能口服，且不能使用肛門栓劑之病患使用。</w:t>
      </w:r>
    </w:p>
    <w:p w:rsidR="000D1A41" w:rsidRDefault="000457D9">
      <w:pPr>
        <w:ind w:left="1049" w:hanging="341"/>
        <w:rPr>
          <w:rFonts w:ascii="標楷體" w:eastAsia="標楷體" w:hAnsi="標楷體"/>
          <w:color w:val="000000"/>
        </w:rPr>
      </w:pPr>
      <w:r>
        <w:rPr>
          <w:rFonts w:ascii="標楷體" w:eastAsia="標楷體" w:hAnsi="標楷體"/>
          <w:color w:val="000000"/>
        </w:rPr>
        <w:t>(2)</w:t>
      </w:r>
      <w:proofErr w:type="gramStart"/>
      <w:r>
        <w:rPr>
          <w:rFonts w:ascii="標楷體" w:eastAsia="標楷體" w:hAnsi="標楷體"/>
          <w:color w:val="000000"/>
        </w:rPr>
        <w:t>本類藥品</w:t>
      </w:r>
      <w:proofErr w:type="gramEnd"/>
      <w:r>
        <w:rPr>
          <w:rFonts w:ascii="標楷體" w:eastAsia="標楷體" w:hAnsi="標楷體"/>
          <w:color w:val="000000"/>
        </w:rPr>
        <w:t>不可作為急性上呼吸道感染之例行或長期性使用。</w:t>
      </w:r>
    </w:p>
    <w:p w:rsidR="000D1A41" w:rsidRDefault="000457D9">
      <w:pPr>
        <w:ind w:left="1049" w:hanging="341"/>
        <w:rPr>
          <w:rFonts w:ascii="標楷體" w:eastAsia="標楷體" w:hAnsi="標楷體"/>
          <w:color w:val="000000"/>
        </w:rPr>
      </w:pPr>
      <w:r>
        <w:rPr>
          <w:rFonts w:ascii="標楷體" w:eastAsia="標楷體" w:hAnsi="標楷體"/>
          <w:color w:val="000000"/>
        </w:rPr>
        <w:t>(3)</w:t>
      </w:r>
      <w:proofErr w:type="gramStart"/>
      <w:r>
        <w:rPr>
          <w:rFonts w:ascii="標楷體" w:eastAsia="標楷體" w:hAnsi="標楷體"/>
          <w:color w:val="000000"/>
        </w:rPr>
        <w:t>使用本類藥品</w:t>
      </w:r>
      <w:proofErr w:type="gramEnd"/>
      <w:r>
        <w:rPr>
          <w:rFonts w:ascii="標楷體" w:eastAsia="標楷體" w:hAnsi="標楷體"/>
          <w:color w:val="000000"/>
        </w:rPr>
        <w:t>，每次不可連續超過五天。</w:t>
      </w:r>
    </w:p>
    <w:p w:rsidR="000D1A41" w:rsidRDefault="000457D9">
      <w:pPr>
        <w:ind w:left="811" w:hanging="245"/>
        <w:rPr>
          <w:rFonts w:ascii="標楷體" w:eastAsia="標楷體" w:hAnsi="標楷體"/>
          <w:color w:val="000000"/>
        </w:rPr>
      </w:pPr>
      <w:r>
        <w:rPr>
          <w:rFonts w:ascii="標楷體" w:eastAsia="標楷體" w:hAnsi="標楷體"/>
          <w:color w:val="000000"/>
        </w:rPr>
        <w:t>2.Ketorolac</w:t>
      </w:r>
      <w:r>
        <w:rPr>
          <w:rFonts w:ascii="標楷體" w:eastAsia="標楷體" w:hAnsi="標楷體"/>
          <w:color w:val="000000"/>
        </w:rPr>
        <w:t>成分之注射劑：</w:t>
      </w:r>
      <w:r>
        <w:rPr>
          <w:rFonts w:ascii="標楷體" w:eastAsia="標楷體" w:hAnsi="標楷體"/>
          <w:color w:val="000000"/>
        </w:rPr>
        <w:t>(97/7/1)</w:t>
      </w:r>
    </w:p>
    <w:p w:rsidR="000D1A41" w:rsidRDefault="000457D9">
      <w:pPr>
        <w:ind w:left="798" w:hanging="1"/>
        <w:rPr>
          <w:rFonts w:ascii="標楷體" w:eastAsia="標楷體" w:hAnsi="標楷體"/>
          <w:color w:val="000000"/>
        </w:rPr>
      </w:pPr>
      <w:r>
        <w:rPr>
          <w:rFonts w:ascii="標楷體" w:eastAsia="標楷體" w:hAnsi="標楷體"/>
          <w:color w:val="000000"/>
        </w:rPr>
        <w:t>限用於無法口服之病人且為手術後中重度急性疼痛之短期治療（治療期間為</w:t>
      </w:r>
      <w:proofErr w:type="gramStart"/>
      <w:r>
        <w:rPr>
          <w:rFonts w:ascii="標楷體" w:eastAsia="標楷體" w:hAnsi="標楷體"/>
          <w:color w:val="000000"/>
        </w:rPr>
        <w:t>≦</w:t>
      </w:r>
      <w:proofErr w:type="gramEnd"/>
      <w:r>
        <w:rPr>
          <w:rFonts w:ascii="標楷體" w:eastAsia="標楷體" w:hAnsi="標楷體"/>
          <w:color w:val="000000"/>
        </w:rPr>
        <w:t>5</w:t>
      </w:r>
      <w:r>
        <w:rPr>
          <w:rFonts w:ascii="標楷體" w:eastAsia="標楷體" w:hAnsi="標楷體"/>
          <w:color w:val="000000"/>
        </w:rPr>
        <w:t>天），惟禁止使用於產科止痛。</w:t>
      </w:r>
    </w:p>
    <w:p w:rsidR="000D1A41" w:rsidRDefault="000457D9">
      <w:pPr>
        <w:ind w:left="672" w:hanging="386"/>
        <w:rPr>
          <w:rFonts w:ascii="標楷體" w:eastAsia="標楷體" w:hAnsi="標楷體"/>
          <w:color w:val="000000"/>
        </w:rPr>
      </w:pPr>
      <w:r>
        <w:rPr>
          <w:rFonts w:ascii="標楷體" w:eastAsia="標楷體" w:hAnsi="標楷體"/>
          <w:color w:val="000000"/>
        </w:rPr>
        <w:t>1.1.</w:t>
      </w:r>
      <w:proofErr w:type="gramStart"/>
      <w:r>
        <w:rPr>
          <w:rFonts w:ascii="標楷體" w:eastAsia="標楷體" w:hAnsi="標楷體"/>
          <w:color w:val="000000"/>
        </w:rPr>
        <w:t>3.Tramadol</w:t>
      </w:r>
      <w:proofErr w:type="gramEnd"/>
      <w:r>
        <w:rPr>
          <w:rFonts w:ascii="標楷體" w:eastAsia="標楷體" w:hAnsi="標楷體"/>
          <w:color w:val="000000"/>
        </w:rPr>
        <w:t xml:space="preserve"> (87/4/1)</w:t>
      </w:r>
    </w:p>
    <w:p w:rsidR="000D1A41" w:rsidRDefault="000457D9">
      <w:pPr>
        <w:ind w:left="798" w:hanging="1"/>
        <w:rPr>
          <w:rFonts w:ascii="標楷體" w:eastAsia="標楷體" w:hAnsi="標楷體"/>
          <w:color w:val="000000"/>
        </w:rPr>
      </w:pPr>
      <w:r>
        <w:rPr>
          <w:rFonts w:ascii="標楷體" w:eastAsia="標楷體" w:hAnsi="標楷體"/>
          <w:color w:val="000000"/>
        </w:rPr>
        <w:t>限</w:t>
      </w:r>
    </w:p>
    <w:p w:rsidR="000D1A41" w:rsidRDefault="000457D9">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癌症病例使用。</w:t>
      </w:r>
    </w:p>
    <w:p w:rsidR="000D1A41" w:rsidRDefault="000457D9">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用於非癌症慢性頑固性</w:t>
      </w:r>
      <w:proofErr w:type="gramStart"/>
      <w:r>
        <w:rPr>
          <w:rFonts w:ascii="標楷體" w:eastAsia="標楷體" w:hAnsi="標楷體"/>
          <w:color w:val="000000"/>
        </w:rPr>
        <w:t>疼痛（疼痛</w:t>
      </w:r>
      <w:proofErr w:type="gramEnd"/>
      <w:r>
        <w:rPr>
          <w:rFonts w:ascii="標楷體" w:eastAsia="標楷體" w:hAnsi="標楷體"/>
          <w:color w:val="000000"/>
        </w:rPr>
        <w:t>期超過六個月）之病人，需同時符合下述條件：</w:t>
      </w:r>
      <w:r>
        <w:rPr>
          <w:rFonts w:ascii="標楷體" w:eastAsia="標楷體" w:hAnsi="標楷體"/>
          <w:color w:val="000000"/>
        </w:rPr>
        <w:t>(1)</w:t>
      </w:r>
      <w:r>
        <w:rPr>
          <w:rFonts w:ascii="標楷體" w:eastAsia="標楷體" w:hAnsi="標楷體"/>
          <w:color w:val="000000"/>
        </w:rPr>
        <w:t>需為服用</w:t>
      </w:r>
      <w:r>
        <w:rPr>
          <w:rFonts w:ascii="標楷體" w:eastAsia="標楷體" w:hAnsi="標楷體"/>
          <w:color w:val="000000"/>
        </w:rPr>
        <w:t>NSAIDs</w:t>
      </w:r>
      <w:r>
        <w:rPr>
          <w:rFonts w:ascii="標楷體" w:eastAsia="標楷體" w:hAnsi="標楷體"/>
          <w:color w:val="000000"/>
        </w:rPr>
        <w:t>仍無法控制疼痛或有嚴重副作用者。</w:t>
      </w:r>
      <w:r>
        <w:rPr>
          <w:rFonts w:ascii="標楷體" w:eastAsia="標楷體" w:hAnsi="標楷體"/>
          <w:color w:val="000000"/>
        </w:rPr>
        <w:t>(2)</w:t>
      </w:r>
      <w:r>
        <w:rPr>
          <w:rFonts w:ascii="標楷體" w:eastAsia="標楷體" w:hAnsi="標楷體"/>
          <w:color w:val="000000"/>
        </w:rPr>
        <w:t>需檢附疼痛評估報告，內容需包括疼痛強度及疼痛緩解的</w:t>
      </w:r>
      <w:r>
        <w:rPr>
          <w:rFonts w:ascii="標楷體" w:eastAsia="標楷體" w:hAnsi="標楷體"/>
          <w:color w:val="000000"/>
        </w:rPr>
        <w:t>VAS</w:t>
      </w:r>
      <w:r>
        <w:rPr>
          <w:rFonts w:ascii="標楷體" w:eastAsia="標楷體" w:hAnsi="標楷體"/>
          <w:color w:val="000000"/>
        </w:rPr>
        <w:t>與</w:t>
      </w:r>
      <w:r>
        <w:rPr>
          <w:rFonts w:ascii="標楷體" w:eastAsia="標楷體" w:hAnsi="標楷體"/>
          <w:color w:val="000000"/>
        </w:rPr>
        <w:t>VRS (Visual Analogue Scale</w:t>
      </w:r>
      <w:r>
        <w:rPr>
          <w:rFonts w:ascii="標楷體" w:eastAsia="標楷體" w:hAnsi="標楷體"/>
          <w:color w:val="000000"/>
        </w:rPr>
        <w:t>和</w:t>
      </w:r>
      <w:r>
        <w:rPr>
          <w:rFonts w:ascii="標楷體" w:eastAsia="標楷體" w:hAnsi="標楷體"/>
          <w:color w:val="000000"/>
        </w:rPr>
        <w:t>Verbal Rating Scale)</w:t>
      </w:r>
      <w:r>
        <w:rPr>
          <w:rFonts w:ascii="標楷體" w:eastAsia="標楷體" w:hAnsi="標楷體"/>
          <w:color w:val="000000"/>
        </w:rPr>
        <w:t>。</w:t>
      </w:r>
    </w:p>
    <w:p w:rsidR="000D1A41" w:rsidRDefault="000457D9">
      <w:pPr>
        <w:ind w:left="672" w:hanging="386"/>
        <w:rPr>
          <w:rFonts w:ascii="標楷體" w:eastAsia="標楷體" w:hAnsi="標楷體"/>
          <w:color w:val="000000"/>
        </w:rPr>
      </w:pPr>
      <w:r>
        <w:rPr>
          <w:rFonts w:ascii="標楷體" w:eastAsia="標楷體" w:hAnsi="標楷體"/>
          <w:color w:val="000000"/>
        </w:rPr>
        <w:t>1.1.4.Tramadol HCl</w:t>
      </w:r>
      <w:r>
        <w:rPr>
          <w:rFonts w:ascii="標楷體" w:eastAsia="標楷體" w:hAnsi="標楷體"/>
          <w:color w:val="000000"/>
        </w:rPr>
        <w:t>＋</w:t>
      </w:r>
      <w:r>
        <w:rPr>
          <w:rFonts w:ascii="標楷體" w:eastAsia="標楷體" w:hAnsi="標楷體"/>
          <w:color w:val="000000"/>
        </w:rPr>
        <w:t>acetaminophen (</w:t>
      </w:r>
      <w:r>
        <w:rPr>
          <w:rFonts w:ascii="標楷體" w:eastAsia="標楷體" w:hAnsi="標楷體"/>
          <w:color w:val="000000"/>
        </w:rPr>
        <w:t>如</w:t>
      </w:r>
      <w:r>
        <w:rPr>
          <w:rFonts w:ascii="標楷體" w:eastAsia="標楷體" w:hAnsi="標楷體"/>
          <w:color w:val="000000"/>
        </w:rPr>
        <w:t>Ultracet Tablets) (93/7/1</w:t>
      </w:r>
      <w:r>
        <w:rPr>
          <w:rFonts w:ascii="標楷體" w:eastAsia="標楷體" w:hAnsi="標楷體"/>
          <w:color w:val="000000"/>
        </w:rPr>
        <w:t>、</w:t>
      </w:r>
      <w:r>
        <w:rPr>
          <w:rFonts w:ascii="標楷體" w:eastAsia="標楷體" w:hAnsi="標楷體"/>
          <w:color w:val="000000"/>
        </w:rPr>
        <w:t>95/5/1)</w:t>
      </w:r>
    </w:p>
    <w:p w:rsidR="000D1A41" w:rsidRDefault="000457D9">
      <w:pPr>
        <w:ind w:left="798" w:hanging="1"/>
        <w:rPr>
          <w:rFonts w:ascii="標楷體" w:eastAsia="標楷體" w:hAnsi="標楷體"/>
          <w:color w:val="000000"/>
        </w:rPr>
      </w:pPr>
      <w:r>
        <w:rPr>
          <w:rFonts w:ascii="標楷體" w:eastAsia="標楷體" w:hAnsi="標楷體"/>
          <w:color w:val="000000"/>
        </w:rPr>
        <w:t>限用於</w:t>
      </w:r>
      <w:r>
        <w:rPr>
          <w:rFonts w:ascii="標楷體" w:eastAsia="標楷體" w:hAnsi="標楷體"/>
          <w:color w:val="000000"/>
        </w:rPr>
        <w:t>中度至嚴重性疼痛之病人，需符合下述條件：</w:t>
      </w:r>
    </w:p>
    <w:p w:rsidR="000D1A41" w:rsidRDefault="000457D9">
      <w:pPr>
        <w:ind w:left="811" w:hanging="245"/>
        <w:rPr>
          <w:rFonts w:ascii="標楷體" w:eastAsia="標楷體" w:hAnsi="標楷體"/>
          <w:color w:val="000000"/>
        </w:rPr>
      </w:pPr>
      <w:r>
        <w:rPr>
          <w:rFonts w:ascii="標楷體" w:eastAsia="標楷體" w:hAnsi="標楷體"/>
          <w:color w:val="000000"/>
        </w:rPr>
        <w:lastRenderedPageBreak/>
        <w:t>1.</w:t>
      </w:r>
      <w:r>
        <w:rPr>
          <w:rFonts w:ascii="標楷體" w:eastAsia="標楷體" w:hAnsi="標楷體"/>
          <w:color w:val="000000"/>
        </w:rPr>
        <w:t>經其他止痛藥、或非類固醇抗發炎藥物（</w:t>
      </w:r>
      <w:r>
        <w:rPr>
          <w:rFonts w:ascii="標楷體" w:eastAsia="標楷體" w:hAnsi="標楷體"/>
          <w:color w:val="000000"/>
        </w:rPr>
        <w:t>NSAIDs</w:t>
      </w:r>
      <w:r>
        <w:rPr>
          <w:rFonts w:ascii="標楷體" w:eastAsia="標楷體" w:hAnsi="標楷體"/>
          <w:color w:val="000000"/>
        </w:rPr>
        <w:t>）治療後仍無法控制疼痛或有嚴重副作用者。</w:t>
      </w:r>
    </w:p>
    <w:p w:rsidR="000D1A41" w:rsidRDefault="000457D9">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非癌症病患使用超過五天時，需檢附疼痛評估報告，並每隔三個月再評估乙次，內容需包括疼痛強度及疼痛緩解的</w:t>
      </w:r>
      <w:r>
        <w:rPr>
          <w:rFonts w:ascii="標楷體" w:eastAsia="標楷體" w:hAnsi="標楷體"/>
          <w:color w:val="000000"/>
        </w:rPr>
        <w:t>VAS</w:t>
      </w:r>
      <w:r>
        <w:rPr>
          <w:rFonts w:ascii="標楷體" w:eastAsia="標楷體" w:hAnsi="標楷體"/>
          <w:color w:val="000000"/>
        </w:rPr>
        <w:t>與</w:t>
      </w:r>
      <w:r>
        <w:rPr>
          <w:rFonts w:ascii="標楷體" w:eastAsia="標楷體" w:hAnsi="標楷體"/>
          <w:color w:val="000000"/>
        </w:rPr>
        <w:t>VRS (Visual Analogue Scale</w:t>
      </w:r>
      <w:r>
        <w:rPr>
          <w:rFonts w:ascii="標楷體" w:eastAsia="標楷體" w:hAnsi="標楷體"/>
          <w:color w:val="000000"/>
        </w:rPr>
        <w:t>和</w:t>
      </w:r>
      <w:r>
        <w:rPr>
          <w:rFonts w:ascii="標楷體" w:eastAsia="標楷體" w:hAnsi="標楷體"/>
          <w:color w:val="000000"/>
        </w:rPr>
        <w:t>Verbal Rating Scale)</w:t>
      </w:r>
      <w:r>
        <w:rPr>
          <w:rFonts w:ascii="標楷體" w:eastAsia="標楷體" w:hAnsi="標楷體"/>
          <w:color w:val="000000"/>
        </w:rPr>
        <w:t>。</w:t>
      </w:r>
    </w:p>
    <w:p w:rsidR="000D1A41" w:rsidRDefault="000457D9">
      <w:pPr>
        <w:ind w:left="686" w:hanging="341"/>
        <w:rPr>
          <w:rFonts w:ascii="標楷體" w:eastAsia="標楷體" w:hAnsi="標楷體"/>
          <w:color w:val="000000"/>
        </w:rPr>
      </w:pPr>
      <w:r>
        <w:rPr>
          <w:rFonts w:ascii="標楷體" w:eastAsia="標楷體" w:hAnsi="標楷體"/>
          <w:color w:val="000000"/>
        </w:rPr>
        <w:t>1.1.5.</w:t>
      </w:r>
      <w:r>
        <w:rPr>
          <w:rFonts w:ascii="標楷體" w:eastAsia="標楷體" w:hAnsi="標楷體"/>
          <w:color w:val="000000"/>
        </w:rPr>
        <w:t>非類固醇抗發炎劑（</w:t>
      </w:r>
      <w:r>
        <w:rPr>
          <w:rFonts w:ascii="標楷體" w:eastAsia="標楷體" w:hAnsi="標楷體"/>
          <w:color w:val="000000"/>
        </w:rPr>
        <w:t>NSAIDs</w:t>
      </w:r>
      <w:r>
        <w:rPr>
          <w:rFonts w:ascii="標楷體" w:eastAsia="標楷體" w:hAnsi="標楷體"/>
          <w:color w:val="000000"/>
        </w:rPr>
        <w:t>）藥品，屬下列成分之口服製劑：</w:t>
      </w:r>
      <w:r>
        <w:rPr>
          <w:rFonts w:ascii="標楷體" w:eastAsia="標楷體" w:hAnsi="標楷體"/>
          <w:color w:val="000000"/>
        </w:rPr>
        <w:t>celecoxib</w:t>
      </w:r>
      <w:r>
        <w:rPr>
          <w:rFonts w:ascii="標楷體" w:eastAsia="標楷體" w:hAnsi="標楷體"/>
          <w:color w:val="000000"/>
        </w:rPr>
        <w:t>、</w:t>
      </w:r>
      <w:r>
        <w:rPr>
          <w:rFonts w:ascii="標楷體" w:eastAsia="標楷體" w:hAnsi="標楷體"/>
          <w:color w:val="000000"/>
        </w:rPr>
        <w:t>nabumetone</w:t>
      </w:r>
      <w:r>
        <w:rPr>
          <w:rFonts w:ascii="標楷體" w:eastAsia="標楷體" w:hAnsi="標楷體"/>
          <w:color w:val="000000"/>
        </w:rPr>
        <w:t>、</w:t>
      </w:r>
      <w:r>
        <w:rPr>
          <w:rFonts w:ascii="標楷體" w:eastAsia="標楷體" w:hAnsi="標楷體"/>
          <w:color w:val="000000"/>
        </w:rPr>
        <w:t>meloxicam</w:t>
      </w:r>
      <w:r>
        <w:rPr>
          <w:rFonts w:ascii="標楷體" w:eastAsia="標楷體" w:hAnsi="標楷體"/>
          <w:color w:val="000000"/>
        </w:rPr>
        <w:t>、</w:t>
      </w:r>
      <w:r>
        <w:rPr>
          <w:rFonts w:ascii="標楷體" w:eastAsia="標楷體" w:hAnsi="標楷體"/>
          <w:color w:val="000000"/>
        </w:rPr>
        <w:t>etodolac</w:t>
      </w:r>
      <w:r>
        <w:rPr>
          <w:rFonts w:ascii="標楷體" w:eastAsia="標楷體" w:hAnsi="標楷體"/>
          <w:color w:val="000000"/>
        </w:rPr>
        <w:t>、</w:t>
      </w:r>
      <w:r>
        <w:rPr>
          <w:rFonts w:ascii="標楷體" w:eastAsia="標楷體" w:hAnsi="標楷體"/>
          <w:color w:val="000000"/>
        </w:rPr>
        <w:t>nimesul</w:t>
      </w:r>
      <w:r>
        <w:rPr>
          <w:rFonts w:ascii="標楷體" w:eastAsia="標楷體" w:hAnsi="標楷體"/>
          <w:color w:val="000000"/>
        </w:rPr>
        <w:t>ide (90/7/1</w:t>
      </w:r>
      <w:r>
        <w:rPr>
          <w:rFonts w:ascii="標楷體" w:eastAsia="標楷體" w:hAnsi="標楷體"/>
          <w:color w:val="000000"/>
        </w:rPr>
        <w:t>、</w:t>
      </w:r>
      <w:r>
        <w:rPr>
          <w:rFonts w:ascii="標楷體" w:eastAsia="標楷體" w:hAnsi="標楷體"/>
          <w:color w:val="000000"/>
        </w:rPr>
        <w:t>97/9/1)</w:t>
      </w:r>
      <w:r>
        <w:rPr>
          <w:rFonts w:ascii="標楷體" w:eastAsia="標楷體" w:hAnsi="標楷體"/>
          <w:color w:val="000000"/>
        </w:rPr>
        <w:t>、</w:t>
      </w:r>
      <w:r>
        <w:rPr>
          <w:rFonts w:ascii="標楷體" w:eastAsia="標楷體" w:hAnsi="標楷體"/>
          <w:color w:val="000000"/>
        </w:rPr>
        <w:t>etoricoxib (96/1/1</w:t>
      </w:r>
      <w:r>
        <w:rPr>
          <w:rFonts w:ascii="標楷體" w:eastAsia="標楷體" w:hAnsi="標楷體"/>
          <w:color w:val="000000"/>
        </w:rPr>
        <w:t>、</w:t>
      </w:r>
      <w:r>
        <w:rPr>
          <w:rFonts w:ascii="標楷體" w:eastAsia="標楷體" w:hAnsi="標楷體"/>
          <w:color w:val="000000"/>
        </w:rPr>
        <w:t>99/10/1)</w:t>
      </w:r>
      <w:r>
        <w:rPr>
          <w:rFonts w:ascii="標楷體" w:eastAsia="標楷體" w:hAnsi="標楷體"/>
          <w:color w:val="000000"/>
        </w:rPr>
        <w:t>、含</w:t>
      </w:r>
      <w:r>
        <w:rPr>
          <w:rFonts w:ascii="標楷體" w:eastAsia="標楷體" w:hAnsi="標楷體"/>
          <w:color w:val="000000"/>
        </w:rPr>
        <w:t>naproxen</w:t>
      </w:r>
      <w:r>
        <w:rPr>
          <w:rFonts w:ascii="標楷體" w:eastAsia="標楷體" w:hAnsi="標楷體"/>
          <w:color w:val="000000"/>
        </w:rPr>
        <w:t>及</w:t>
      </w:r>
      <w:r>
        <w:rPr>
          <w:rFonts w:ascii="標楷體" w:eastAsia="標楷體" w:hAnsi="標楷體"/>
          <w:color w:val="000000"/>
        </w:rPr>
        <w:t>esomeprazole</w:t>
      </w:r>
      <w:r>
        <w:rPr>
          <w:rFonts w:ascii="標楷體" w:eastAsia="標楷體" w:hAnsi="標楷體"/>
          <w:color w:val="000000"/>
        </w:rPr>
        <w:t>複方製劑</w:t>
      </w:r>
      <w:r>
        <w:rPr>
          <w:rFonts w:ascii="標楷體" w:eastAsia="標楷體" w:hAnsi="標楷體"/>
          <w:color w:val="000000"/>
        </w:rPr>
        <w:t>(101/10/1</w:t>
      </w:r>
      <w:r>
        <w:rPr>
          <w:rFonts w:ascii="標楷體" w:eastAsia="標楷體" w:hAnsi="標楷體"/>
          <w:color w:val="000000"/>
        </w:rPr>
        <w:t>、</w:t>
      </w:r>
      <w:r>
        <w:rPr>
          <w:rFonts w:ascii="標楷體" w:eastAsia="標楷體" w:hAnsi="標楷體"/>
          <w:color w:val="000000"/>
        </w:rPr>
        <w:t>106/12/1</w:t>
      </w:r>
      <w:r>
        <w:rPr>
          <w:rFonts w:ascii="標楷體" w:eastAsia="標楷體" w:hAnsi="標楷體"/>
          <w:color w:val="000000"/>
        </w:rPr>
        <w:t>、</w:t>
      </w:r>
      <w:r>
        <w:rPr>
          <w:rFonts w:ascii="標楷體" w:eastAsia="標楷體" w:hAnsi="標楷體"/>
          <w:color w:val="000000"/>
        </w:rPr>
        <w:t>111/2/1</w:t>
      </w:r>
      <w:r>
        <w:rPr>
          <w:rFonts w:ascii="標楷體" w:eastAsia="標楷體" w:hAnsi="標楷體"/>
          <w:color w:val="000000"/>
        </w:rPr>
        <w:t>、</w:t>
      </w:r>
      <w:r>
        <w:rPr>
          <w:rFonts w:ascii="標楷體" w:eastAsia="標楷體" w:hAnsi="標楷體"/>
          <w:color w:val="000000"/>
        </w:rPr>
        <w:t>111/7/1)</w:t>
      </w:r>
    </w:p>
    <w:p w:rsidR="000D1A41" w:rsidRDefault="000457D9">
      <w:pPr>
        <w:ind w:left="1049" w:hanging="341"/>
        <w:rPr>
          <w:rFonts w:ascii="標楷體" w:eastAsia="標楷體" w:hAnsi="標楷體"/>
          <w:color w:val="000000"/>
        </w:rPr>
      </w:pPr>
      <w:r>
        <w:rPr>
          <w:rFonts w:ascii="標楷體" w:eastAsia="標楷體" w:hAnsi="標楷體"/>
          <w:color w:val="000000"/>
        </w:rPr>
        <w:t>1.</w:t>
      </w:r>
      <w:proofErr w:type="gramStart"/>
      <w:r>
        <w:rPr>
          <w:rFonts w:ascii="標楷體" w:eastAsia="標楷體" w:hAnsi="標楷體"/>
          <w:color w:val="000000"/>
        </w:rPr>
        <w:t>本類製</w:t>
      </w:r>
      <w:proofErr w:type="gramEnd"/>
      <w:r>
        <w:rPr>
          <w:rFonts w:ascii="標楷體" w:eastAsia="標楷體" w:hAnsi="標楷體"/>
          <w:color w:val="000000"/>
        </w:rPr>
        <w:t>劑之使用需符合下列條件之一者</w:t>
      </w:r>
      <w:r>
        <w:rPr>
          <w:rFonts w:ascii="標楷體" w:eastAsia="標楷體" w:hAnsi="標楷體"/>
          <w:color w:val="000000"/>
        </w:rPr>
        <w:t>(99/10/1</w:t>
      </w:r>
      <w:r>
        <w:rPr>
          <w:rFonts w:ascii="標楷體" w:eastAsia="標楷體" w:hAnsi="標楷體"/>
          <w:color w:val="000000"/>
        </w:rPr>
        <w:t>、</w:t>
      </w:r>
      <w:r>
        <w:rPr>
          <w:rFonts w:ascii="標楷體" w:eastAsia="標楷體" w:hAnsi="標楷體"/>
          <w:color w:val="000000"/>
        </w:rPr>
        <w:t>111/7/1)</w:t>
      </w:r>
      <w:r>
        <w:rPr>
          <w:rFonts w:ascii="標楷體" w:eastAsia="標楷體" w:hAnsi="標楷體"/>
          <w:color w:val="000000"/>
        </w:rPr>
        <w:t>：</w:t>
      </w:r>
    </w:p>
    <w:p w:rsidR="000D1A41" w:rsidRDefault="000457D9">
      <w:pPr>
        <w:ind w:left="1134"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骨關節炎病患。</w:t>
      </w:r>
      <w:r>
        <w:rPr>
          <w:rFonts w:ascii="標楷體" w:eastAsia="標楷體" w:hAnsi="標楷體"/>
          <w:color w:val="000000"/>
        </w:rPr>
        <w:t>(106/12/1</w:t>
      </w:r>
      <w:r>
        <w:rPr>
          <w:rFonts w:ascii="標楷體" w:eastAsia="標楷體" w:hAnsi="標楷體"/>
          <w:color w:val="000000"/>
        </w:rPr>
        <w:t>、</w:t>
      </w:r>
      <w:r>
        <w:rPr>
          <w:rFonts w:ascii="標楷體" w:eastAsia="標楷體" w:hAnsi="標楷體"/>
          <w:color w:val="000000"/>
        </w:rPr>
        <w:t>111/2/1</w:t>
      </w:r>
      <w:r>
        <w:rPr>
          <w:rFonts w:ascii="標楷體" w:eastAsia="標楷體" w:hAnsi="標楷體"/>
          <w:color w:val="000000"/>
        </w:rPr>
        <w:t>、</w:t>
      </w:r>
      <w:r>
        <w:rPr>
          <w:rFonts w:ascii="標楷體" w:eastAsia="標楷體" w:hAnsi="標楷體"/>
          <w:color w:val="000000"/>
        </w:rPr>
        <w:t>111/7/1)</w:t>
      </w:r>
    </w:p>
    <w:p w:rsidR="000D1A41" w:rsidRDefault="000457D9">
      <w:pPr>
        <w:ind w:left="1134" w:hanging="341"/>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每日藥費為</w:t>
      </w:r>
      <w:r>
        <w:rPr>
          <w:rFonts w:ascii="標楷體" w:eastAsia="標楷體" w:hAnsi="標楷體"/>
          <w:color w:val="000000"/>
        </w:rPr>
        <w:t>4.5</w:t>
      </w:r>
      <w:r>
        <w:rPr>
          <w:rFonts w:ascii="標楷體" w:eastAsia="標楷體" w:hAnsi="標楷體"/>
          <w:color w:val="000000"/>
        </w:rPr>
        <w:t>元以下，可用於</w:t>
      </w:r>
      <w:r>
        <w:rPr>
          <w:rFonts w:ascii="標楷體" w:eastAsia="標楷體" w:hAnsi="標楷體"/>
          <w:color w:val="000000"/>
        </w:rPr>
        <w:t>18</w:t>
      </w:r>
      <w:r>
        <w:rPr>
          <w:rFonts w:ascii="標楷體" w:eastAsia="標楷體" w:hAnsi="標楷體"/>
          <w:color w:val="000000"/>
        </w:rPr>
        <w:t>歲以上病患。</w:t>
      </w:r>
    </w:p>
    <w:p w:rsidR="000D1A41" w:rsidRDefault="000457D9">
      <w:pPr>
        <w:ind w:left="1134" w:hanging="341"/>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依個別成分規定如下：</w:t>
      </w:r>
    </w:p>
    <w:p w:rsidR="000D1A41" w:rsidRDefault="000457D9">
      <w:pPr>
        <w:ind w:left="1134" w:hanging="341"/>
      </w:pPr>
      <w:r>
        <w:rPr>
          <w:rFonts w:ascii="標楷體" w:eastAsia="標楷體" w:hAnsi="標楷體"/>
          <w:color w:val="000000"/>
        </w:rPr>
        <w:t xml:space="preserve">   </w:t>
      </w:r>
      <w:r>
        <w:rPr>
          <w:rFonts w:ascii="新細明體" w:hAnsi="新細明體" w:cs="新細明體"/>
          <w:color w:val="000000"/>
        </w:rPr>
        <w:t>ⅰ</w:t>
      </w:r>
      <w:r>
        <w:rPr>
          <w:rFonts w:ascii="標楷體" w:eastAsia="標楷體" w:hAnsi="標楷體"/>
          <w:color w:val="000000"/>
        </w:rPr>
        <w:t>含</w:t>
      </w:r>
      <w:r>
        <w:rPr>
          <w:rFonts w:ascii="標楷體" w:eastAsia="標楷體" w:hAnsi="標楷體"/>
          <w:color w:val="000000"/>
        </w:rPr>
        <w:t>celecoxib</w:t>
      </w:r>
      <w:r>
        <w:rPr>
          <w:rFonts w:ascii="標楷體" w:eastAsia="標楷體" w:hAnsi="標楷體"/>
          <w:color w:val="000000"/>
        </w:rPr>
        <w:t>成分之</w:t>
      </w:r>
      <w:r>
        <w:rPr>
          <w:rFonts w:ascii="標楷體" w:eastAsia="標楷體" w:hAnsi="標楷體"/>
          <w:color w:val="000000"/>
        </w:rPr>
        <w:t>Relecox 200mg</w:t>
      </w:r>
      <w:r>
        <w:rPr>
          <w:rFonts w:ascii="標楷體" w:eastAsia="標楷體" w:hAnsi="標楷體"/>
          <w:color w:val="000000"/>
        </w:rPr>
        <w:t>僅可使用於</w:t>
      </w:r>
      <w:r>
        <w:rPr>
          <w:rFonts w:ascii="標楷體" w:eastAsia="標楷體" w:hAnsi="標楷體"/>
          <w:color w:val="000000"/>
        </w:rPr>
        <w:t>50</w:t>
      </w:r>
      <w:r>
        <w:rPr>
          <w:rFonts w:ascii="標楷體" w:eastAsia="標楷體" w:hAnsi="標楷體"/>
          <w:color w:val="000000"/>
        </w:rPr>
        <w:t>歲以上病患。</w:t>
      </w:r>
    </w:p>
    <w:p w:rsidR="000D1A41" w:rsidRDefault="000457D9">
      <w:pPr>
        <w:ind w:left="1134" w:hanging="341"/>
      </w:pPr>
      <w:r>
        <w:rPr>
          <w:rFonts w:ascii="標楷體" w:eastAsia="標楷體" w:hAnsi="標楷體"/>
          <w:color w:val="000000"/>
        </w:rPr>
        <w:t xml:space="preserve">   </w:t>
      </w:r>
      <w:r>
        <w:rPr>
          <w:rFonts w:ascii="新細明體" w:hAnsi="新細明體" w:cs="新細明體"/>
          <w:color w:val="000000"/>
        </w:rPr>
        <w:t>ⅱ</w:t>
      </w:r>
      <w:r>
        <w:rPr>
          <w:rFonts w:ascii="標楷體" w:eastAsia="標楷體" w:hAnsi="標楷體"/>
          <w:color w:val="000000"/>
        </w:rPr>
        <w:t>含</w:t>
      </w:r>
      <w:r>
        <w:rPr>
          <w:rFonts w:ascii="標楷體" w:eastAsia="標楷體" w:hAnsi="標楷體"/>
          <w:color w:val="000000"/>
        </w:rPr>
        <w:t>nabumetone</w:t>
      </w:r>
      <w:r>
        <w:rPr>
          <w:rFonts w:ascii="標楷體" w:eastAsia="標楷體" w:hAnsi="標楷體"/>
          <w:color w:val="000000"/>
        </w:rPr>
        <w:t>成分之</w:t>
      </w:r>
      <w:r>
        <w:rPr>
          <w:rFonts w:ascii="標楷體" w:eastAsia="標楷體" w:hAnsi="標楷體"/>
          <w:color w:val="000000"/>
        </w:rPr>
        <w:t>No-Ton</w:t>
      </w:r>
      <w:r>
        <w:rPr>
          <w:rFonts w:ascii="標楷體" w:eastAsia="標楷體" w:hAnsi="標楷體"/>
          <w:color w:val="000000"/>
        </w:rPr>
        <w:t>、</w:t>
      </w:r>
      <w:r>
        <w:rPr>
          <w:rFonts w:ascii="標楷體" w:eastAsia="標楷體" w:hAnsi="標楷體"/>
          <w:color w:val="000000"/>
        </w:rPr>
        <w:t>Nabuton</w:t>
      </w:r>
      <w:r>
        <w:rPr>
          <w:rFonts w:ascii="標楷體" w:eastAsia="標楷體" w:hAnsi="標楷體"/>
          <w:color w:val="000000"/>
        </w:rPr>
        <w:t>、</w:t>
      </w:r>
      <w:r>
        <w:rPr>
          <w:rFonts w:ascii="標楷體" w:eastAsia="標楷體" w:hAnsi="標楷體"/>
          <w:color w:val="000000"/>
        </w:rPr>
        <w:t>Labuton</w:t>
      </w:r>
      <w:r>
        <w:rPr>
          <w:rFonts w:ascii="標楷體" w:eastAsia="標楷體" w:hAnsi="標楷體"/>
          <w:color w:val="000000"/>
        </w:rPr>
        <w:t>及含</w:t>
      </w:r>
      <w:r>
        <w:rPr>
          <w:rFonts w:ascii="標楷體" w:eastAsia="標楷體" w:hAnsi="標楷體"/>
          <w:color w:val="000000"/>
        </w:rPr>
        <w:t xml:space="preserve"> </w:t>
      </w:r>
    </w:p>
    <w:p w:rsidR="000D1A41" w:rsidRDefault="000457D9">
      <w:pPr>
        <w:ind w:left="1134" w:hanging="341"/>
        <w:rPr>
          <w:rFonts w:ascii="標楷體" w:eastAsia="標楷體" w:hAnsi="標楷體"/>
          <w:color w:val="000000"/>
        </w:rPr>
      </w:pPr>
      <w:r>
        <w:rPr>
          <w:rFonts w:ascii="標楷體" w:eastAsia="標楷體" w:hAnsi="標楷體"/>
          <w:color w:val="000000"/>
        </w:rPr>
        <w:t xml:space="preserve">     etoricoxib</w:t>
      </w:r>
      <w:r>
        <w:rPr>
          <w:rFonts w:ascii="標楷體" w:eastAsia="標楷體" w:hAnsi="標楷體"/>
          <w:color w:val="000000"/>
        </w:rPr>
        <w:t>之</w:t>
      </w:r>
      <w:r>
        <w:rPr>
          <w:rFonts w:ascii="標楷體" w:eastAsia="標楷體" w:hAnsi="標楷體"/>
          <w:color w:val="000000"/>
        </w:rPr>
        <w:t>Arcoxia 60mg</w:t>
      </w:r>
      <w:r>
        <w:rPr>
          <w:rFonts w:ascii="標楷體" w:eastAsia="標楷體" w:hAnsi="標楷體"/>
          <w:color w:val="000000"/>
        </w:rPr>
        <w:t>僅可使用於</w:t>
      </w:r>
      <w:r>
        <w:rPr>
          <w:rFonts w:ascii="標楷體" w:eastAsia="標楷體" w:hAnsi="標楷體"/>
          <w:color w:val="000000"/>
        </w:rPr>
        <w:t>60</w:t>
      </w:r>
      <w:r>
        <w:rPr>
          <w:rFonts w:ascii="標楷體" w:eastAsia="標楷體" w:hAnsi="標楷體"/>
          <w:color w:val="000000"/>
        </w:rPr>
        <w:t>歲以上病患。</w:t>
      </w:r>
    </w:p>
    <w:p w:rsidR="000D1A41" w:rsidRDefault="000457D9">
      <w:pPr>
        <w:ind w:left="1134" w:hanging="341"/>
      </w:pPr>
      <w:r>
        <w:rPr>
          <w:rFonts w:ascii="標楷體" w:eastAsia="標楷體" w:hAnsi="標楷體"/>
          <w:color w:val="000000"/>
        </w:rPr>
        <w:t xml:space="preserve">   </w:t>
      </w:r>
      <w:r>
        <w:rPr>
          <w:rFonts w:ascii="新細明體" w:hAnsi="新細明體" w:cs="新細明體"/>
          <w:color w:val="000000"/>
        </w:rPr>
        <w:t>ⅲ</w:t>
      </w:r>
      <w:r>
        <w:rPr>
          <w:rFonts w:ascii="標楷體" w:eastAsia="標楷體" w:hAnsi="標楷體"/>
          <w:color w:val="000000"/>
        </w:rPr>
        <w:t>含</w:t>
      </w:r>
      <w:r>
        <w:rPr>
          <w:rFonts w:ascii="標楷體" w:eastAsia="標楷體" w:hAnsi="標楷體"/>
          <w:color w:val="000000"/>
        </w:rPr>
        <w:t>etodolac</w:t>
      </w:r>
      <w:r>
        <w:rPr>
          <w:rFonts w:ascii="標楷體" w:eastAsia="標楷體" w:hAnsi="標楷體"/>
          <w:color w:val="000000"/>
        </w:rPr>
        <w:t>成分之緩釋錠劑膠囊劑及一般錠劑膠囊劑僅可使用於</w:t>
      </w:r>
    </w:p>
    <w:p w:rsidR="000D1A41" w:rsidRDefault="000457D9">
      <w:pPr>
        <w:ind w:left="1134" w:hanging="341"/>
        <w:rPr>
          <w:rFonts w:ascii="標楷體" w:eastAsia="標楷體" w:hAnsi="標楷體"/>
          <w:color w:val="000000"/>
        </w:rPr>
      </w:pPr>
      <w:r>
        <w:rPr>
          <w:rFonts w:ascii="標楷體" w:eastAsia="標楷體" w:hAnsi="標楷體"/>
          <w:color w:val="000000"/>
        </w:rPr>
        <w:t xml:space="preserve">     60</w:t>
      </w:r>
      <w:r>
        <w:rPr>
          <w:rFonts w:ascii="標楷體" w:eastAsia="標楷體" w:hAnsi="標楷體"/>
          <w:color w:val="000000"/>
        </w:rPr>
        <w:t>歲以上病患，惟單價低於</w:t>
      </w:r>
      <w:r>
        <w:rPr>
          <w:rFonts w:ascii="標楷體" w:eastAsia="標楷體" w:hAnsi="標楷體"/>
          <w:color w:val="000000"/>
        </w:rPr>
        <w:t>2.25</w:t>
      </w:r>
      <w:r>
        <w:rPr>
          <w:rFonts w:ascii="標楷體" w:eastAsia="標楷體" w:hAnsi="標楷體"/>
          <w:color w:val="000000"/>
        </w:rPr>
        <w:t>元</w:t>
      </w:r>
      <w:r>
        <w:rPr>
          <w:rFonts w:ascii="標楷體" w:eastAsia="標楷體" w:hAnsi="標楷體"/>
          <w:color w:val="000000"/>
        </w:rPr>
        <w:t>(</w:t>
      </w:r>
      <w:r>
        <w:rPr>
          <w:rFonts w:ascii="標楷體" w:eastAsia="標楷體" w:hAnsi="標楷體"/>
          <w:color w:val="000000"/>
        </w:rPr>
        <w:t>如</w:t>
      </w:r>
      <w:r>
        <w:rPr>
          <w:rFonts w:ascii="標楷體" w:eastAsia="標楷體" w:hAnsi="標楷體"/>
          <w:color w:val="000000"/>
        </w:rPr>
        <w:t>Etopin</w:t>
      </w:r>
      <w:r>
        <w:rPr>
          <w:rFonts w:ascii="標楷體" w:eastAsia="標楷體" w:hAnsi="標楷體"/>
          <w:color w:val="000000"/>
        </w:rPr>
        <w:t>、</w:t>
      </w:r>
      <w:r>
        <w:rPr>
          <w:rFonts w:ascii="標楷體" w:eastAsia="標楷體" w:hAnsi="標楷體"/>
          <w:color w:val="000000"/>
        </w:rPr>
        <w:t>Etodon</w:t>
      </w:r>
      <w:r>
        <w:rPr>
          <w:rFonts w:ascii="標楷體" w:eastAsia="標楷體" w:hAnsi="標楷體"/>
          <w:color w:val="000000"/>
        </w:rPr>
        <w:t>、</w:t>
      </w:r>
      <w:r>
        <w:rPr>
          <w:rFonts w:ascii="標楷體" w:eastAsia="標楷體" w:hAnsi="標楷體"/>
          <w:color w:val="000000"/>
        </w:rPr>
        <w:t>Jenac</w:t>
      </w:r>
      <w:r>
        <w:rPr>
          <w:rFonts w:ascii="標楷體" w:eastAsia="標楷體" w:hAnsi="標楷體"/>
          <w:color w:val="000000"/>
        </w:rPr>
        <w:t>、</w:t>
      </w:r>
    </w:p>
    <w:p w:rsidR="000D1A41" w:rsidRDefault="000457D9">
      <w:pPr>
        <w:ind w:left="1134" w:hanging="341"/>
        <w:rPr>
          <w:rFonts w:ascii="標楷體" w:eastAsia="標楷體" w:hAnsi="標楷體"/>
          <w:color w:val="000000"/>
        </w:rPr>
      </w:pPr>
      <w:r>
        <w:rPr>
          <w:rFonts w:ascii="標楷體" w:eastAsia="標楷體" w:hAnsi="標楷體"/>
          <w:color w:val="000000"/>
        </w:rPr>
        <w:t xml:space="preserve">     Doloc)</w:t>
      </w:r>
      <w:r>
        <w:rPr>
          <w:rFonts w:ascii="標楷體" w:eastAsia="標楷體" w:hAnsi="標楷體"/>
          <w:color w:val="000000"/>
        </w:rPr>
        <w:t>且每日處方不超過</w:t>
      </w:r>
      <w:r>
        <w:rPr>
          <w:rFonts w:ascii="標楷體" w:eastAsia="標楷體" w:hAnsi="標楷體"/>
          <w:color w:val="000000"/>
        </w:rPr>
        <w:t>2</w:t>
      </w:r>
      <w:r>
        <w:rPr>
          <w:rFonts w:ascii="標楷體" w:eastAsia="標楷體" w:hAnsi="標楷體"/>
          <w:color w:val="000000"/>
        </w:rPr>
        <w:t>粒者，可用於</w:t>
      </w:r>
      <w:r>
        <w:rPr>
          <w:rFonts w:ascii="標楷體" w:eastAsia="標楷體" w:hAnsi="標楷體"/>
          <w:color w:val="000000"/>
        </w:rPr>
        <w:t>18</w:t>
      </w:r>
      <w:r>
        <w:rPr>
          <w:rFonts w:ascii="標楷體" w:eastAsia="標楷體" w:hAnsi="標楷體"/>
          <w:color w:val="000000"/>
        </w:rPr>
        <w:t>歲以上之病患。</w:t>
      </w:r>
    </w:p>
    <w:p w:rsidR="000D1A41" w:rsidRDefault="000457D9">
      <w:pPr>
        <w:ind w:left="1106" w:hanging="454"/>
        <w:rPr>
          <w:rFonts w:ascii="標楷體" w:eastAsia="標楷體" w:hAnsi="標楷體"/>
          <w:color w:val="000000"/>
        </w:rPr>
      </w:pPr>
      <w:r>
        <w:rPr>
          <w:rFonts w:ascii="標楷體" w:eastAsia="標楷體" w:hAnsi="標楷體"/>
          <w:color w:val="000000"/>
        </w:rPr>
        <w:t xml:space="preserve"> (2)</w:t>
      </w:r>
      <w:r>
        <w:rPr>
          <w:rFonts w:ascii="標楷體" w:eastAsia="標楷體" w:hAnsi="標楷體"/>
          <w:color w:val="000000"/>
        </w:rPr>
        <w:t>類風濕性關節炎、僵直性脊髓炎、</w:t>
      </w:r>
      <w:proofErr w:type="gramStart"/>
      <w:r>
        <w:rPr>
          <w:rFonts w:ascii="標楷體" w:eastAsia="標楷體" w:hAnsi="標楷體"/>
          <w:color w:val="000000"/>
        </w:rPr>
        <w:t>乾癬性關節炎</w:t>
      </w:r>
      <w:proofErr w:type="gramEnd"/>
      <w:r>
        <w:rPr>
          <w:rFonts w:ascii="標楷體" w:eastAsia="標楷體" w:hAnsi="標楷體"/>
          <w:color w:val="000000"/>
        </w:rPr>
        <w:t>等慢性病</w:t>
      </w:r>
      <w:proofErr w:type="gramStart"/>
      <w:r>
        <w:rPr>
          <w:rFonts w:ascii="標楷體" w:eastAsia="標楷體" w:hAnsi="標楷體"/>
          <w:color w:val="000000"/>
        </w:rPr>
        <w:t>發炎性</w:t>
      </w:r>
      <w:proofErr w:type="gramEnd"/>
      <w:r>
        <w:rPr>
          <w:rFonts w:ascii="標楷體" w:eastAsia="標楷體" w:hAnsi="標楷體"/>
          <w:color w:val="000000"/>
        </w:rPr>
        <w:t>關</w:t>
      </w:r>
      <w:r>
        <w:rPr>
          <w:rFonts w:ascii="標楷體" w:eastAsia="標楷體" w:hAnsi="標楷體"/>
          <w:color w:val="000000"/>
        </w:rPr>
        <w:t xml:space="preserve"> </w:t>
      </w:r>
      <w:r>
        <w:rPr>
          <w:rFonts w:ascii="標楷體" w:eastAsia="標楷體" w:hAnsi="標楷體"/>
          <w:color w:val="000000"/>
        </w:rPr>
        <w:t>節病變，需長期使用非類固醇抗</w:t>
      </w:r>
      <w:proofErr w:type="gramStart"/>
      <w:r>
        <w:rPr>
          <w:rFonts w:ascii="標楷體" w:eastAsia="標楷體" w:hAnsi="標楷體"/>
          <w:color w:val="000000"/>
        </w:rPr>
        <w:t>發炎劑</w:t>
      </w:r>
      <w:proofErr w:type="gramEnd"/>
      <w:r>
        <w:rPr>
          <w:rFonts w:ascii="標楷體" w:eastAsia="標楷體" w:hAnsi="標楷體"/>
          <w:color w:val="000000"/>
        </w:rPr>
        <w:t>者。</w:t>
      </w:r>
    </w:p>
    <w:p w:rsidR="000D1A41" w:rsidRDefault="000457D9">
      <w:pPr>
        <w:ind w:left="1134"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合併有急性嚴重創傷、急性中風及急性心血管事件者</w:t>
      </w:r>
      <w:r>
        <w:rPr>
          <w:rFonts w:ascii="標楷體" w:eastAsia="標楷體" w:hAnsi="標楷體"/>
          <w:color w:val="000000"/>
        </w:rPr>
        <w:t xml:space="preserve"> (97/2/1)</w:t>
      </w:r>
    </w:p>
    <w:p w:rsidR="000D1A41" w:rsidRDefault="000457D9">
      <w:pPr>
        <w:ind w:left="1134" w:hanging="341"/>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同時</w:t>
      </w:r>
      <w:proofErr w:type="gramStart"/>
      <w:r>
        <w:rPr>
          <w:rFonts w:ascii="標楷體" w:eastAsia="標楷體" w:hAnsi="標楷體"/>
          <w:color w:val="000000"/>
        </w:rPr>
        <w:t>併</w:t>
      </w:r>
      <w:proofErr w:type="gramEnd"/>
      <w:r>
        <w:rPr>
          <w:rFonts w:ascii="標楷體" w:eastAsia="標楷體" w:hAnsi="標楷體"/>
          <w:color w:val="000000"/>
        </w:rPr>
        <w:t>有腎上腺類固醇之患者。</w:t>
      </w:r>
    </w:p>
    <w:p w:rsidR="000D1A41" w:rsidRDefault="000457D9">
      <w:pPr>
        <w:ind w:left="1134" w:hanging="341"/>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曾有消化性潰瘍、上消化道出血或胃穿孔病史者。</w:t>
      </w:r>
    </w:p>
    <w:p w:rsidR="000D1A41" w:rsidRDefault="000457D9">
      <w:pPr>
        <w:ind w:left="1134" w:hanging="341"/>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同時</w:t>
      </w:r>
      <w:proofErr w:type="gramStart"/>
      <w:r>
        <w:rPr>
          <w:rFonts w:ascii="標楷體" w:eastAsia="標楷體" w:hAnsi="標楷體"/>
          <w:color w:val="000000"/>
        </w:rPr>
        <w:t>併</w:t>
      </w:r>
      <w:proofErr w:type="gramEnd"/>
      <w:r>
        <w:rPr>
          <w:rFonts w:ascii="標楷體" w:eastAsia="標楷體" w:hAnsi="標楷體"/>
          <w:color w:val="000000"/>
        </w:rPr>
        <w:t>有</w:t>
      </w:r>
      <w:proofErr w:type="gramStart"/>
      <w:r>
        <w:rPr>
          <w:rFonts w:ascii="標楷體" w:eastAsia="標楷體" w:hAnsi="標楷體"/>
          <w:color w:val="000000"/>
        </w:rPr>
        <w:t>抗擬血劑</w:t>
      </w:r>
      <w:proofErr w:type="gramEnd"/>
      <w:r>
        <w:rPr>
          <w:rFonts w:ascii="標楷體" w:eastAsia="標楷體" w:hAnsi="標楷體"/>
          <w:color w:val="000000"/>
        </w:rPr>
        <w:t>者。</w:t>
      </w:r>
    </w:p>
    <w:p w:rsidR="000D1A41" w:rsidRDefault="000457D9">
      <w:pPr>
        <w:ind w:left="1134" w:hanging="341"/>
        <w:rPr>
          <w:rFonts w:ascii="標楷體" w:eastAsia="標楷體" w:hAnsi="標楷體"/>
          <w:color w:val="000000"/>
        </w:rPr>
      </w:pPr>
      <w:r>
        <w:rPr>
          <w:rFonts w:ascii="標楷體" w:eastAsia="標楷體" w:hAnsi="標楷體"/>
          <w:color w:val="000000"/>
        </w:rPr>
        <w:t>(7)</w:t>
      </w:r>
      <w:r>
        <w:rPr>
          <w:rFonts w:ascii="標楷體" w:eastAsia="標楷體" w:hAnsi="標楷體"/>
          <w:color w:val="000000"/>
        </w:rPr>
        <w:t>肝硬化患者。</w:t>
      </w:r>
    </w:p>
    <w:p w:rsidR="000D1A41" w:rsidRDefault="000457D9">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使用</w:t>
      </w:r>
      <w:proofErr w:type="gramStart"/>
      <w:r>
        <w:rPr>
          <w:rFonts w:ascii="標楷體" w:eastAsia="標楷體" w:hAnsi="標楷體"/>
          <w:color w:val="000000"/>
        </w:rPr>
        <w:t>本類製</w:t>
      </w:r>
      <w:proofErr w:type="gramEnd"/>
      <w:r>
        <w:rPr>
          <w:rFonts w:ascii="標楷體" w:eastAsia="標楷體" w:hAnsi="標楷體"/>
          <w:color w:val="000000"/>
        </w:rPr>
        <w:t>劑之病患不得預防性併用乙型組織胺受體阻斷劑、氫離子幫浦阻斷劑及其他消化性潰瘍用藥，亦不得合併使用</w:t>
      </w:r>
      <w:proofErr w:type="gramStart"/>
      <w:r>
        <w:rPr>
          <w:rFonts w:ascii="標楷體" w:eastAsia="標楷體" w:hAnsi="標楷體"/>
          <w:color w:val="000000"/>
        </w:rPr>
        <w:t>前列腺素</w:t>
      </w:r>
      <w:proofErr w:type="gramEnd"/>
      <w:r>
        <w:rPr>
          <w:rFonts w:ascii="標楷體" w:eastAsia="標楷體" w:hAnsi="標楷體"/>
          <w:color w:val="000000"/>
        </w:rPr>
        <w:t>劑（如</w:t>
      </w:r>
      <w:r>
        <w:rPr>
          <w:rFonts w:ascii="標楷體" w:eastAsia="標楷體" w:hAnsi="標楷體"/>
          <w:color w:val="000000"/>
        </w:rPr>
        <w:t>misoprostol</w:t>
      </w:r>
      <w:r>
        <w:rPr>
          <w:rFonts w:ascii="標楷體" w:eastAsia="標楷體" w:hAnsi="標楷體"/>
          <w:color w:val="000000"/>
        </w:rPr>
        <w:t>）</w:t>
      </w:r>
    </w:p>
    <w:p w:rsidR="000D1A41" w:rsidRDefault="000457D9">
      <w:pPr>
        <w:ind w:left="1049" w:hanging="341"/>
        <w:rPr>
          <w:rFonts w:ascii="標楷體" w:eastAsia="標楷體" w:hAnsi="標楷體"/>
          <w:color w:val="000000"/>
        </w:rPr>
      </w:pPr>
      <w:r>
        <w:rPr>
          <w:rFonts w:ascii="標楷體" w:eastAsia="標楷體" w:hAnsi="標楷體"/>
          <w:color w:val="000000"/>
        </w:rPr>
        <w:t>3.Nimesulide</w:t>
      </w:r>
      <w:r>
        <w:rPr>
          <w:rFonts w:ascii="標楷體" w:eastAsia="標楷體" w:hAnsi="標楷體"/>
          <w:color w:val="000000"/>
        </w:rPr>
        <w:t>限用於急性疼痛緩解，其連續處方不得超過</w:t>
      </w:r>
      <w:r>
        <w:rPr>
          <w:rFonts w:ascii="標楷體" w:eastAsia="標楷體" w:hAnsi="標楷體"/>
          <w:color w:val="000000"/>
        </w:rPr>
        <w:t>15</w:t>
      </w:r>
      <w:r>
        <w:rPr>
          <w:rFonts w:ascii="標楷體" w:eastAsia="標楷體" w:hAnsi="標楷體"/>
          <w:color w:val="000000"/>
        </w:rPr>
        <w:t>日</w:t>
      </w:r>
      <w:r>
        <w:rPr>
          <w:rFonts w:ascii="標楷體" w:eastAsia="標楷體" w:hAnsi="標楷體"/>
          <w:color w:val="000000"/>
        </w:rPr>
        <w:t>(97/9/1)</w:t>
      </w:r>
      <w:r>
        <w:rPr>
          <w:rFonts w:ascii="標楷體" w:eastAsia="標楷體" w:hAnsi="標楷體"/>
          <w:color w:val="000000"/>
        </w:rPr>
        <w:t>。</w:t>
      </w:r>
    </w:p>
    <w:p w:rsidR="000D1A41" w:rsidRDefault="000457D9">
      <w:pPr>
        <w:ind w:left="924" w:hanging="245"/>
        <w:rPr>
          <w:rFonts w:ascii="標楷體" w:eastAsia="標楷體" w:hAnsi="標楷體"/>
          <w:color w:val="000000"/>
        </w:rPr>
      </w:pPr>
      <w:r>
        <w:rPr>
          <w:rFonts w:ascii="標楷體" w:eastAsia="標楷體" w:hAnsi="標楷體"/>
          <w:color w:val="000000"/>
        </w:rPr>
        <w:lastRenderedPageBreak/>
        <w:t>4.</w:t>
      </w:r>
      <w:r>
        <w:rPr>
          <w:rFonts w:ascii="標楷體" w:eastAsia="標楷體" w:hAnsi="標楷體"/>
          <w:color w:val="000000"/>
        </w:rPr>
        <w:t>含</w:t>
      </w:r>
      <w:r>
        <w:rPr>
          <w:rFonts w:ascii="標楷體" w:eastAsia="標楷體" w:hAnsi="標楷體"/>
          <w:color w:val="000000"/>
        </w:rPr>
        <w:t>naproxen</w:t>
      </w:r>
      <w:r>
        <w:rPr>
          <w:rFonts w:ascii="標楷體" w:eastAsia="標楷體" w:hAnsi="標楷體"/>
          <w:color w:val="000000"/>
        </w:rPr>
        <w:t>及</w:t>
      </w:r>
      <w:r>
        <w:rPr>
          <w:rFonts w:ascii="標楷體" w:eastAsia="標楷體" w:hAnsi="標楷體"/>
          <w:color w:val="000000"/>
        </w:rPr>
        <w:t>e</w:t>
      </w:r>
      <w:r>
        <w:rPr>
          <w:rFonts w:ascii="標楷體" w:eastAsia="標楷體" w:hAnsi="標楷體"/>
          <w:color w:val="000000"/>
        </w:rPr>
        <w:t>someprazole</w:t>
      </w:r>
      <w:r>
        <w:rPr>
          <w:rFonts w:ascii="標楷體" w:eastAsia="標楷體" w:hAnsi="標楷體"/>
          <w:color w:val="000000"/>
        </w:rPr>
        <w:t>複方製劑不得作為急性疼痛的初始治療。</w:t>
      </w:r>
      <w:r>
        <w:rPr>
          <w:rFonts w:ascii="標楷體" w:eastAsia="標楷體" w:hAnsi="標楷體"/>
          <w:color w:val="000000"/>
        </w:rPr>
        <w:t>(101/10/1)</w:t>
      </w:r>
    </w:p>
    <w:p w:rsidR="000D1A41" w:rsidRDefault="000457D9">
      <w:pPr>
        <w:ind w:left="993" w:hanging="657"/>
        <w:rPr>
          <w:rFonts w:ascii="標楷體" w:eastAsia="標楷體" w:hAnsi="標楷體"/>
        </w:rPr>
      </w:pPr>
      <w:r>
        <w:rPr>
          <w:rFonts w:ascii="標楷體" w:eastAsia="標楷體" w:hAnsi="標楷體"/>
        </w:rPr>
        <w:t>1.1.6.Gabapentin</w:t>
      </w:r>
      <w:r>
        <w:rPr>
          <w:rFonts w:ascii="標楷體" w:eastAsia="標楷體" w:hAnsi="標楷體"/>
        </w:rPr>
        <w:t>、</w:t>
      </w:r>
      <w:r>
        <w:rPr>
          <w:rFonts w:ascii="標楷體" w:eastAsia="標楷體" w:hAnsi="標楷體"/>
        </w:rPr>
        <w:t>lidocaine</w:t>
      </w:r>
      <w:r>
        <w:rPr>
          <w:rFonts w:ascii="標楷體" w:eastAsia="標楷體" w:hAnsi="標楷體"/>
        </w:rPr>
        <w:t>貼片劑（</w:t>
      </w:r>
      <w:r>
        <w:rPr>
          <w:rFonts w:ascii="標楷體" w:eastAsia="標楷體" w:hAnsi="標楷體"/>
        </w:rPr>
        <w:t>97/12/1</w:t>
      </w:r>
      <w:r>
        <w:rPr>
          <w:rFonts w:ascii="標楷體" w:eastAsia="標楷體" w:hAnsi="標楷體"/>
        </w:rPr>
        <w:t>、</w:t>
      </w:r>
      <w:r>
        <w:rPr>
          <w:rFonts w:ascii="標楷體" w:eastAsia="標楷體" w:hAnsi="標楷體"/>
        </w:rPr>
        <w:t>98/4/1</w:t>
      </w:r>
      <w:r>
        <w:rPr>
          <w:rFonts w:ascii="標楷體" w:eastAsia="標楷體" w:hAnsi="標楷體"/>
        </w:rPr>
        <w:t>、</w:t>
      </w:r>
      <w:r>
        <w:rPr>
          <w:rFonts w:ascii="標楷體" w:eastAsia="標楷體" w:hAnsi="標楷體"/>
        </w:rPr>
        <w:t>98/9/1</w:t>
      </w:r>
      <w:r>
        <w:rPr>
          <w:rFonts w:ascii="標楷體" w:eastAsia="標楷體" w:hAnsi="標楷體"/>
        </w:rPr>
        <w:t>、</w:t>
      </w:r>
      <w:r>
        <w:rPr>
          <w:rFonts w:ascii="標楷體" w:eastAsia="標楷體" w:hAnsi="標楷體"/>
        </w:rPr>
        <w:t>101/2/1</w:t>
      </w:r>
      <w:r>
        <w:rPr>
          <w:rFonts w:ascii="標楷體" w:eastAsia="標楷體" w:hAnsi="標楷體"/>
        </w:rPr>
        <w:t>、</w:t>
      </w:r>
      <w:r>
        <w:rPr>
          <w:rFonts w:ascii="標楷體" w:eastAsia="標楷體" w:hAnsi="標楷體"/>
        </w:rPr>
        <w:t>101/5/1</w:t>
      </w:r>
      <w:r>
        <w:rPr>
          <w:rFonts w:ascii="標楷體" w:eastAsia="標楷體" w:hAnsi="標楷體"/>
        </w:rPr>
        <w:t>、</w:t>
      </w:r>
      <w:r>
        <w:rPr>
          <w:rFonts w:ascii="標楷體" w:eastAsia="標楷體" w:hAnsi="標楷體"/>
        </w:rPr>
        <w:t>102/2/1</w:t>
      </w:r>
      <w:r>
        <w:rPr>
          <w:rFonts w:ascii="標楷體" w:eastAsia="標楷體" w:hAnsi="標楷體"/>
        </w:rPr>
        <w:t>、</w:t>
      </w:r>
      <w:r>
        <w:rPr>
          <w:rFonts w:ascii="標楷體" w:eastAsia="標楷體" w:hAnsi="標楷體"/>
        </w:rPr>
        <w:t>110/5/1</w:t>
      </w:r>
      <w:r>
        <w:rPr>
          <w:rFonts w:ascii="標楷體" w:eastAsia="標楷體" w:hAnsi="標楷體"/>
        </w:rPr>
        <w:t>）</w:t>
      </w:r>
    </w:p>
    <w:p w:rsidR="000D1A41" w:rsidRDefault="000457D9">
      <w:pPr>
        <w:ind w:left="798" w:hanging="1"/>
        <w:rPr>
          <w:rFonts w:ascii="標楷體" w:eastAsia="標楷體" w:hAnsi="標楷體"/>
          <w:color w:val="000000"/>
        </w:rPr>
      </w:pPr>
      <w:r>
        <w:rPr>
          <w:rFonts w:ascii="標楷體" w:eastAsia="標楷體" w:hAnsi="標楷體"/>
          <w:color w:val="000000"/>
        </w:rPr>
        <w:t>限使用於帶狀疱疹皮膚病灶後神經痛，並符合下列條件：</w:t>
      </w:r>
    </w:p>
    <w:p w:rsidR="000D1A41" w:rsidRDefault="000457D9">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使用其他止痛劑或非類固醇抗發炎劑（</w:t>
      </w:r>
      <w:r>
        <w:rPr>
          <w:rFonts w:ascii="標楷體" w:eastAsia="標楷體" w:hAnsi="標楷體"/>
          <w:color w:val="000000"/>
        </w:rPr>
        <w:t>NSAIDs</w:t>
      </w:r>
      <w:r>
        <w:rPr>
          <w:rFonts w:ascii="標楷體" w:eastAsia="標楷體" w:hAnsi="標楷體"/>
          <w:color w:val="000000"/>
        </w:rPr>
        <w:t>）藥品治療後仍無法控制疼痛或有嚴重副作用者。</w:t>
      </w:r>
      <w:r>
        <w:rPr>
          <w:rFonts w:ascii="標楷體" w:eastAsia="標楷體" w:hAnsi="標楷體"/>
          <w:color w:val="000000"/>
        </w:rPr>
        <w:t>(97/12/1</w:t>
      </w:r>
      <w:r>
        <w:rPr>
          <w:rFonts w:ascii="標楷體" w:eastAsia="標楷體" w:hAnsi="標楷體"/>
          <w:color w:val="000000"/>
        </w:rPr>
        <w:t>、</w:t>
      </w:r>
      <w:r>
        <w:rPr>
          <w:rFonts w:ascii="標楷體" w:eastAsia="標楷體" w:hAnsi="標楷體"/>
          <w:color w:val="000000"/>
        </w:rPr>
        <w:t>98/4/1)</w:t>
      </w:r>
    </w:p>
    <w:p w:rsidR="000D1A41" w:rsidRDefault="000457D9">
      <w:pPr>
        <w:ind w:left="811" w:hanging="245"/>
        <w:rPr>
          <w:rFonts w:ascii="標楷體" w:eastAsia="標楷體" w:hAnsi="標楷體"/>
          <w:color w:val="000000"/>
        </w:rPr>
      </w:pPr>
      <w:r>
        <w:rPr>
          <w:rFonts w:ascii="標楷體" w:eastAsia="標楷體" w:hAnsi="標楷體"/>
          <w:color w:val="000000"/>
        </w:rPr>
        <w:t>2.Gabapentin</w:t>
      </w:r>
      <w:r>
        <w:rPr>
          <w:rFonts w:ascii="標楷體" w:eastAsia="標楷體" w:hAnsi="標楷體"/>
          <w:color w:val="000000"/>
        </w:rPr>
        <w:t>成分口服製劑，限每日最大劑量為</w:t>
      </w:r>
      <w:r>
        <w:rPr>
          <w:rFonts w:ascii="標楷體" w:eastAsia="標楷體" w:hAnsi="標楷體"/>
          <w:color w:val="000000"/>
        </w:rPr>
        <w:t>3,600mg</w:t>
      </w:r>
      <w:r>
        <w:rPr>
          <w:rFonts w:ascii="標楷體" w:eastAsia="標楷體" w:hAnsi="標楷體"/>
          <w:color w:val="000000"/>
        </w:rPr>
        <w:t>，且日劑量超過</w:t>
      </w:r>
      <w:r>
        <w:rPr>
          <w:rFonts w:ascii="標楷體" w:eastAsia="標楷體" w:hAnsi="標楷體"/>
          <w:color w:val="000000"/>
        </w:rPr>
        <w:t>2,400mg</w:t>
      </w:r>
      <w:r>
        <w:rPr>
          <w:rFonts w:ascii="標楷體" w:eastAsia="標楷體" w:hAnsi="標楷體"/>
          <w:color w:val="000000"/>
        </w:rPr>
        <w:t>時，需於病歷記載理由。臨床症狀改善，應逐步調低劑量。</w:t>
      </w:r>
      <w:r>
        <w:rPr>
          <w:rFonts w:ascii="標楷體" w:eastAsia="標楷體" w:hAnsi="標楷體"/>
          <w:color w:val="000000"/>
        </w:rPr>
        <w:t xml:space="preserve"> (97/12/1</w:t>
      </w:r>
      <w:r>
        <w:rPr>
          <w:rFonts w:ascii="標楷體" w:eastAsia="標楷體" w:hAnsi="標楷體"/>
          <w:color w:val="000000"/>
        </w:rPr>
        <w:t>、</w:t>
      </w:r>
      <w:r>
        <w:rPr>
          <w:rFonts w:ascii="標楷體" w:eastAsia="標楷體" w:hAnsi="標楷體"/>
          <w:color w:val="000000"/>
        </w:rPr>
        <w:t>98/4/1</w:t>
      </w:r>
      <w:r>
        <w:rPr>
          <w:rFonts w:ascii="標楷體" w:eastAsia="標楷體" w:hAnsi="標楷體"/>
          <w:color w:val="000000"/>
        </w:rPr>
        <w:t>、</w:t>
      </w:r>
      <w:r>
        <w:rPr>
          <w:rFonts w:ascii="標楷體" w:eastAsia="標楷體" w:hAnsi="標楷體"/>
          <w:color w:val="000000"/>
        </w:rPr>
        <w:t>98/9/1</w:t>
      </w:r>
      <w:r>
        <w:rPr>
          <w:rFonts w:ascii="標楷體" w:eastAsia="標楷體" w:hAnsi="標楷體"/>
          <w:color w:val="000000"/>
        </w:rPr>
        <w:t>、</w:t>
      </w:r>
      <w:r>
        <w:rPr>
          <w:rFonts w:ascii="標楷體" w:eastAsia="標楷體" w:hAnsi="標楷體"/>
          <w:color w:val="000000"/>
        </w:rPr>
        <w:t>101/5/1)</w:t>
      </w:r>
    </w:p>
    <w:p w:rsidR="000D1A41" w:rsidRDefault="000457D9">
      <w:pPr>
        <w:ind w:left="811" w:hanging="245"/>
        <w:rPr>
          <w:rFonts w:ascii="標楷體" w:eastAsia="標楷體" w:hAnsi="標楷體"/>
          <w:color w:val="000000"/>
        </w:rPr>
      </w:pPr>
      <w:r>
        <w:rPr>
          <w:rFonts w:ascii="標楷體" w:eastAsia="標楷體" w:hAnsi="標楷體"/>
          <w:color w:val="000000"/>
        </w:rPr>
        <w:t>3.Lidocaine</w:t>
      </w:r>
      <w:r>
        <w:rPr>
          <w:rFonts w:ascii="標楷體" w:eastAsia="標楷體" w:hAnsi="標楷體"/>
          <w:color w:val="000000"/>
        </w:rPr>
        <w:t>貼片劑：（</w:t>
      </w:r>
      <w:r>
        <w:rPr>
          <w:rFonts w:ascii="標楷體" w:eastAsia="標楷體" w:hAnsi="標楷體"/>
          <w:color w:val="000000"/>
        </w:rPr>
        <w:t>98/9/1</w:t>
      </w:r>
      <w:r>
        <w:rPr>
          <w:rFonts w:ascii="標楷體" w:eastAsia="標楷體" w:hAnsi="標楷體"/>
          <w:color w:val="000000"/>
        </w:rPr>
        <w:t>、</w:t>
      </w:r>
      <w:r>
        <w:rPr>
          <w:rFonts w:ascii="標楷體" w:eastAsia="標楷體" w:hAnsi="標楷體"/>
          <w:color w:val="000000"/>
        </w:rPr>
        <w:t>110/5/1</w:t>
      </w:r>
      <w:r>
        <w:rPr>
          <w:rFonts w:ascii="標楷體" w:eastAsia="標楷體" w:hAnsi="標楷體"/>
          <w:color w:val="000000"/>
        </w:rPr>
        <w:t>）</w:t>
      </w:r>
    </w:p>
    <w:p w:rsidR="000D1A41" w:rsidRDefault="000457D9">
      <w:pPr>
        <w:ind w:left="1078" w:hanging="370"/>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限每日最大劑量為</w:t>
      </w:r>
      <w:r>
        <w:rPr>
          <w:rFonts w:ascii="標楷體" w:eastAsia="標楷體" w:hAnsi="標楷體"/>
          <w:color w:val="000000"/>
        </w:rPr>
        <w:t>3</w:t>
      </w:r>
      <w:r>
        <w:rPr>
          <w:rFonts w:ascii="標楷體" w:eastAsia="標楷體" w:hAnsi="標楷體"/>
          <w:color w:val="000000"/>
        </w:rPr>
        <w:t>片，且日劑量超過</w:t>
      </w:r>
      <w:r>
        <w:rPr>
          <w:rFonts w:ascii="標楷體" w:eastAsia="標楷體" w:hAnsi="標楷體"/>
          <w:color w:val="000000"/>
        </w:rPr>
        <w:t>2</w:t>
      </w:r>
      <w:proofErr w:type="gramStart"/>
      <w:r>
        <w:rPr>
          <w:rFonts w:ascii="標楷體" w:eastAsia="標楷體" w:hAnsi="標楷體"/>
          <w:color w:val="000000"/>
        </w:rPr>
        <w:t>片時，</w:t>
      </w:r>
      <w:proofErr w:type="gramEnd"/>
      <w:r>
        <w:rPr>
          <w:rFonts w:ascii="標楷體" w:eastAsia="標楷體" w:hAnsi="標楷體"/>
          <w:color w:val="000000"/>
        </w:rPr>
        <w:t>需於病歷記載理由。臨床症狀改善，應逐步調低劑量。（</w:t>
      </w:r>
      <w:r>
        <w:rPr>
          <w:rFonts w:ascii="標楷體" w:eastAsia="標楷體" w:hAnsi="標楷體"/>
          <w:color w:val="000000"/>
        </w:rPr>
        <w:t>98/9/1</w:t>
      </w:r>
      <w:r>
        <w:rPr>
          <w:rFonts w:ascii="標楷體" w:eastAsia="標楷體" w:hAnsi="標楷體"/>
          <w:color w:val="000000"/>
        </w:rPr>
        <w:t>、</w:t>
      </w:r>
      <w:r>
        <w:rPr>
          <w:rFonts w:ascii="標楷體" w:eastAsia="標楷體" w:hAnsi="標楷體"/>
          <w:color w:val="000000"/>
        </w:rPr>
        <w:t>110/5/1</w:t>
      </w:r>
      <w:r>
        <w:rPr>
          <w:rFonts w:ascii="標楷體" w:eastAsia="標楷體" w:hAnsi="標楷體"/>
          <w:color w:val="000000"/>
        </w:rPr>
        <w:t>）</w:t>
      </w:r>
    </w:p>
    <w:p w:rsidR="000D1A41" w:rsidRDefault="000457D9">
      <w:pPr>
        <w:ind w:left="1049" w:hanging="341"/>
      </w:pPr>
      <w:r>
        <w:rPr>
          <w:rFonts w:ascii="標楷體" w:eastAsia="標楷體" w:hAnsi="標楷體"/>
          <w:color w:val="000000"/>
        </w:rPr>
        <w:t>(2)</w:t>
      </w:r>
      <w:r>
        <w:t xml:space="preserve"> </w:t>
      </w:r>
      <w:r>
        <w:rPr>
          <w:rFonts w:ascii="標楷體" w:eastAsia="標楷體" w:hAnsi="標楷體"/>
          <w:color w:val="000000"/>
        </w:rPr>
        <w:t>Lidocaine</w:t>
      </w:r>
      <w:r>
        <w:rPr>
          <w:rFonts w:ascii="標楷體" w:eastAsia="標楷體" w:hAnsi="標楷體"/>
          <w:color w:val="000000"/>
        </w:rPr>
        <w:t>貼片劑不得與</w:t>
      </w:r>
      <w:r>
        <w:rPr>
          <w:rFonts w:ascii="標楷體" w:eastAsia="標楷體" w:hAnsi="標楷體"/>
          <w:color w:val="000000"/>
        </w:rPr>
        <w:t>gabapentin</w:t>
      </w:r>
      <w:r>
        <w:rPr>
          <w:rFonts w:ascii="標楷體" w:eastAsia="標楷體" w:hAnsi="標楷體"/>
          <w:color w:val="000000"/>
        </w:rPr>
        <w:t>或</w:t>
      </w:r>
      <w:r>
        <w:rPr>
          <w:rFonts w:ascii="標楷體" w:eastAsia="標楷體" w:hAnsi="標楷體"/>
          <w:color w:val="000000"/>
        </w:rPr>
        <w:t>pregabalin</w:t>
      </w:r>
      <w:r>
        <w:rPr>
          <w:rFonts w:ascii="標楷體" w:eastAsia="標楷體" w:hAnsi="標楷體"/>
          <w:color w:val="000000"/>
        </w:rPr>
        <w:t>成分口服製劑</w:t>
      </w:r>
      <w:proofErr w:type="gramStart"/>
      <w:r>
        <w:rPr>
          <w:rFonts w:ascii="標楷體" w:eastAsia="標楷體" w:hAnsi="標楷體"/>
          <w:color w:val="000000"/>
        </w:rPr>
        <w:t>併</w:t>
      </w:r>
      <w:proofErr w:type="gramEnd"/>
      <w:r>
        <w:rPr>
          <w:rFonts w:ascii="標楷體" w:eastAsia="標楷體" w:hAnsi="標楷體"/>
          <w:color w:val="000000"/>
        </w:rPr>
        <w:t>用。（</w:t>
      </w:r>
      <w:r>
        <w:rPr>
          <w:rFonts w:ascii="標楷體" w:eastAsia="標楷體" w:hAnsi="標楷體"/>
          <w:color w:val="000000"/>
        </w:rPr>
        <w:t>101/2/1</w:t>
      </w:r>
      <w:r>
        <w:rPr>
          <w:rFonts w:ascii="標楷體" w:eastAsia="標楷體" w:hAnsi="標楷體"/>
          <w:color w:val="000000"/>
        </w:rPr>
        <w:t>、</w:t>
      </w:r>
      <w:r>
        <w:rPr>
          <w:rFonts w:ascii="標楷體" w:eastAsia="標楷體" w:hAnsi="標楷體"/>
          <w:color w:val="000000"/>
        </w:rPr>
        <w:t>110/5/1</w:t>
      </w:r>
      <w:r>
        <w:rPr>
          <w:rFonts w:ascii="標楷體" w:eastAsia="標楷體" w:hAnsi="標楷體"/>
          <w:color w:val="000000"/>
        </w:rPr>
        <w:t>）</w:t>
      </w:r>
    </w:p>
    <w:p w:rsidR="000D1A41" w:rsidRDefault="000457D9">
      <w:pPr>
        <w:ind w:left="672" w:hanging="386"/>
        <w:rPr>
          <w:rFonts w:ascii="標楷體" w:eastAsia="標楷體" w:hAnsi="標楷體"/>
        </w:rPr>
      </w:pPr>
      <w:r>
        <w:rPr>
          <w:rFonts w:ascii="標楷體" w:eastAsia="標楷體" w:hAnsi="標楷體"/>
        </w:rPr>
        <w:t>1.1.7.Pregabalin</w:t>
      </w:r>
      <w:r>
        <w:rPr>
          <w:rFonts w:ascii="標楷體" w:eastAsia="標楷體" w:hAnsi="標楷體"/>
        </w:rPr>
        <w:t>（</w:t>
      </w:r>
      <w:r>
        <w:rPr>
          <w:rFonts w:ascii="標楷體" w:eastAsia="標楷體" w:hAnsi="標楷體"/>
        </w:rPr>
        <w:t>101/2/1</w:t>
      </w:r>
      <w:r>
        <w:rPr>
          <w:rFonts w:ascii="標楷體" w:eastAsia="標楷體" w:hAnsi="標楷體"/>
        </w:rPr>
        <w:t>、</w:t>
      </w:r>
      <w:r>
        <w:rPr>
          <w:rFonts w:ascii="標楷體" w:eastAsia="標楷體" w:hAnsi="標楷體"/>
        </w:rPr>
        <w:t>1</w:t>
      </w:r>
      <w:r>
        <w:rPr>
          <w:rFonts w:ascii="標楷體" w:eastAsia="標楷體" w:hAnsi="標楷體"/>
        </w:rPr>
        <w:t>02/2/1</w:t>
      </w:r>
      <w:r>
        <w:rPr>
          <w:rFonts w:ascii="標楷體" w:eastAsia="標楷體" w:hAnsi="標楷體"/>
        </w:rPr>
        <w:t>、</w:t>
      </w:r>
      <w:r>
        <w:rPr>
          <w:rFonts w:ascii="標楷體" w:eastAsia="標楷體" w:hAnsi="標楷體"/>
        </w:rPr>
        <w:t>105/1/1</w:t>
      </w:r>
      <w:r>
        <w:rPr>
          <w:rFonts w:ascii="標楷體" w:eastAsia="標楷體" w:hAnsi="標楷體"/>
        </w:rPr>
        <w:t>、</w:t>
      </w:r>
      <w:r>
        <w:rPr>
          <w:rFonts w:ascii="標楷體" w:eastAsia="標楷體" w:hAnsi="標楷體"/>
        </w:rPr>
        <w:t>106/3/1</w:t>
      </w:r>
      <w:r>
        <w:rPr>
          <w:rFonts w:ascii="標楷體" w:eastAsia="標楷體" w:hAnsi="標楷體"/>
        </w:rPr>
        <w:t>、</w:t>
      </w:r>
      <w:r>
        <w:rPr>
          <w:rFonts w:ascii="標楷體" w:eastAsia="標楷體" w:hAnsi="標楷體"/>
        </w:rPr>
        <w:t>109/5/1</w:t>
      </w:r>
      <w:r>
        <w:rPr>
          <w:rFonts w:ascii="標楷體" w:eastAsia="標楷體" w:hAnsi="標楷體"/>
        </w:rPr>
        <w:t>、</w:t>
      </w:r>
      <w:r>
        <w:rPr>
          <w:rFonts w:ascii="標楷體" w:eastAsia="標楷體" w:hAnsi="標楷體"/>
        </w:rPr>
        <w:t>113/12/1</w:t>
      </w:r>
      <w:r>
        <w:rPr>
          <w:rFonts w:ascii="標楷體" w:eastAsia="標楷體" w:hAnsi="標楷體"/>
        </w:rPr>
        <w:t>）</w:t>
      </w:r>
    </w:p>
    <w:p w:rsidR="000D1A41" w:rsidRDefault="000457D9">
      <w:pPr>
        <w:ind w:left="811" w:hanging="245"/>
        <w:rPr>
          <w:rFonts w:ascii="標楷體" w:eastAsia="標楷體" w:hAnsi="標楷體"/>
        </w:rPr>
      </w:pPr>
      <w:r>
        <w:rPr>
          <w:rFonts w:ascii="標楷體" w:eastAsia="標楷體" w:hAnsi="標楷體"/>
        </w:rPr>
        <w:t>1.</w:t>
      </w:r>
      <w:r>
        <w:rPr>
          <w:rFonts w:ascii="標楷體" w:eastAsia="標楷體" w:hAnsi="標楷體"/>
        </w:rPr>
        <w:t>使用於帶狀疱疹皮膚病灶後神經痛，並符合下列條件：</w:t>
      </w:r>
    </w:p>
    <w:p w:rsidR="000D1A41" w:rsidRDefault="000457D9">
      <w:pPr>
        <w:tabs>
          <w:tab w:val="left" w:pos="709"/>
        </w:tabs>
        <w:ind w:left="1049" w:hanging="341"/>
        <w:rPr>
          <w:rFonts w:ascii="標楷體" w:eastAsia="標楷體" w:hAnsi="標楷體"/>
        </w:rPr>
      </w:pPr>
      <w:r>
        <w:rPr>
          <w:rFonts w:ascii="標楷體" w:eastAsia="標楷體" w:hAnsi="標楷體"/>
        </w:rPr>
        <w:t>(1)</w:t>
      </w:r>
      <w:r>
        <w:rPr>
          <w:rFonts w:ascii="標楷體" w:eastAsia="標楷體" w:hAnsi="標楷體"/>
        </w:rPr>
        <w:t>經使用其他止痛劑或非類固醇抗發炎劑（</w:t>
      </w:r>
      <w:r>
        <w:rPr>
          <w:rFonts w:ascii="標楷體" w:eastAsia="標楷體" w:hAnsi="標楷體"/>
        </w:rPr>
        <w:t>NSAIDs</w:t>
      </w:r>
      <w:r>
        <w:rPr>
          <w:rFonts w:ascii="標楷體" w:eastAsia="標楷體" w:hAnsi="標楷體"/>
        </w:rPr>
        <w:t>）藥品治療後仍無法控制疼痛或有嚴重副作用者。</w:t>
      </w:r>
      <w:r>
        <w:rPr>
          <w:rFonts w:ascii="標楷體" w:eastAsia="標楷體" w:hAnsi="標楷體"/>
        </w:rPr>
        <w:t>(97/12/1</w:t>
      </w:r>
      <w:r>
        <w:rPr>
          <w:rFonts w:ascii="標楷體" w:eastAsia="標楷體" w:hAnsi="標楷體"/>
        </w:rPr>
        <w:t>、</w:t>
      </w:r>
      <w:r>
        <w:rPr>
          <w:rFonts w:ascii="標楷體" w:eastAsia="標楷體" w:hAnsi="標楷體"/>
        </w:rPr>
        <w:t>98/4/1)</w:t>
      </w:r>
    </w:p>
    <w:p w:rsidR="000D1A41" w:rsidRDefault="000457D9">
      <w:pPr>
        <w:ind w:left="1049" w:hanging="341"/>
        <w:rPr>
          <w:rFonts w:ascii="標楷體" w:eastAsia="標楷體" w:hAnsi="標楷體"/>
        </w:rPr>
      </w:pPr>
      <w:r>
        <w:rPr>
          <w:rFonts w:ascii="標楷體" w:eastAsia="標楷體" w:hAnsi="標楷體"/>
        </w:rPr>
        <w:t>(2)</w:t>
      </w:r>
      <w:r>
        <w:rPr>
          <w:rFonts w:ascii="標楷體" w:eastAsia="標楷體" w:hAnsi="標楷體"/>
        </w:rPr>
        <w:t>每日最大劑量為</w:t>
      </w:r>
      <w:r>
        <w:rPr>
          <w:rFonts w:ascii="標楷體" w:eastAsia="標楷體" w:hAnsi="標楷體"/>
        </w:rPr>
        <w:t>600mg</w:t>
      </w:r>
      <w:r>
        <w:rPr>
          <w:rFonts w:ascii="標楷體" w:eastAsia="標楷體" w:hAnsi="標楷體"/>
        </w:rPr>
        <w:t>。</w:t>
      </w:r>
    </w:p>
    <w:p w:rsidR="000D1A41" w:rsidRDefault="000457D9">
      <w:pPr>
        <w:ind w:left="811" w:hanging="245"/>
        <w:rPr>
          <w:rFonts w:ascii="標楷體" w:eastAsia="標楷體" w:hAnsi="標楷體"/>
        </w:rPr>
      </w:pPr>
      <w:r>
        <w:rPr>
          <w:rFonts w:ascii="標楷體" w:eastAsia="標楷體" w:hAnsi="標楷體"/>
        </w:rPr>
        <w:t>2.</w:t>
      </w:r>
      <w:r>
        <w:rPr>
          <w:rFonts w:ascii="標楷體" w:eastAsia="標楷體" w:hAnsi="標楷體"/>
        </w:rPr>
        <w:t>使用於纖維肌痛</w:t>
      </w:r>
      <w:r>
        <w:rPr>
          <w:rFonts w:ascii="標楷體" w:eastAsia="標楷體" w:hAnsi="標楷體"/>
        </w:rPr>
        <w:t>(fibromyalgia)</w:t>
      </w:r>
    </w:p>
    <w:p w:rsidR="000D1A41" w:rsidRDefault="000457D9">
      <w:pPr>
        <w:ind w:left="1049" w:hanging="341"/>
        <w:rPr>
          <w:rFonts w:ascii="標楷體" w:eastAsia="標楷體" w:hAnsi="標楷體"/>
        </w:rPr>
      </w:pPr>
      <w:r>
        <w:rPr>
          <w:rFonts w:ascii="標楷體" w:eastAsia="標楷體" w:hAnsi="標楷體"/>
        </w:rPr>
        <w:t>(1)</w:t>
      </w:r>
      <w:r>
        <w:rPr>
          <w:rFonts w:ascii="標楷體" w:eastAsia="標楷體" w:hAnsi="標楷體"/>
        </w:rPr>
        <w:t>需符合</w:t>
      </w:r>
      <w:r>
        <w:rPr>
          <w:rFonts w:ascii="標楷體" w:eastAsia="標楷體" w:hAnsi="標楷體"/>
        </w:rPr>
        <w:t>American College of Rheumatology (ACR)</w:t>
      </w:r>
      <w:r>
        <w:rPr>
          <w:rFonts w:ascii="標楷體" w:eastAsia="標楷體" w:hAnsi="標楷體"/>
        </w:rPr>
        <w:t>及臨床試驗實證纖維肌痛診斷標準：</w:t>
      </w:r>
    </w:p>
    <w:p w:rsidR="000D1A41" w:rsidRDefault="000457D9">
      <w:pPr>
        <w:ind w:left="1414" w:hanging="336"/>
        <w:rPr>
          <w:rFonts w:ascii="標楷體" w:eastAsia="標楷體" w:hAnsi="標楷體"/>
        </w:rPr>
      </w:pPr>
      <w:r>
        <w:rPr>
          <w:rFonts w:ascii="標楷體" w:eastAsia="標楷體" w:hAnsi="標楷體"/>
        </w:rPr>
        <w:t xml:space="preserve">Ⅰ.WPI(wide spread </w:t>
      </w:r>
      <w:r>
        <w:rPr>
          <w:rFonts w:ascii="標楷體" w:eastAsia="標楷體" w:hAnsi="標楷體"/>
        </w:rPr>
        <w:t>pain index)</w:t>
      </w:r>
      <w:proofErr w:type="gramStart"/>
      <w:r>
        <w:rPr>
          <w:rFonts w:ascii="標楷體" w:eastAsia="標楷體" w:hAnsi="標楷體"/>
        </w:rPr>
        <w:t>≧</w:t>
      </w:r>
      <w:proofErr w:type="gramEnd"/>
      <w:r>
        <w:rPr>
          <w:rFonts w:ascii="標楷體" w:eastAsia="標楷體" w:hAnsi="標楷體"/>
        </w:rPr>
        <w:t>7</w:t>
      </w:r>
      <w:r>
        <w:rPr>
          <w:rFonts w:ascii="標楷體" w:eastAsia="標楷體" w:hAnsi="標楷體"/>
        </w:rPr>
        <w:t>、</w:t>
      </w:r>
      <w:r>
        <w:rPr>
          <w:rFonts w:ascii="標楷體" w:eastAsia="標楷體" w:hAnsi="標楷體"/>
        </w:rPr>
        <w:t>Symptom severity (SS)≧5</w:t>
      </w:r>
      <w:r>
        <w:rPr>
          <w:rFonts w:ascii="標楷體" w:eastAsia="標楷體" w:hAnsi="標楷體"/>
        </w:rPr>
        <w:t>且</w:t>
      </w:r>
      <w:r>
        <w:rPr>
          <w:rFonts w:ascii="標楷體" w:eastAsia="標楷體" w:hAnsi="標楷體"/>
        </w:rPr>
        <w:t>pain rating scale≧6</w:t>
      </w:r>
      <w:r>
        <w:rPr>
          <w:rFonts w:ascii="標楷體" w:eastAsia="標楷體" w:hAnsi="標楷體"/>
        </w:rPr>
        <w:t>分或</w:t>
      </w:r>
      <w:r>
        <w:rPr>
          <w:rFonts w:ascii="標楷體" w:eastAsia="標楷體" w:hAnsi="標楷體"/>
        </w:rPr>
        <w:t>WPI 3-6</w:t>
      </w:r>
      <w:r>
        <w:rPr>
          <w:rFonts w:ascii="標楷體" w:eastAsia="標楷體" w:hAnsi="標楷體"/>
        </w:rPr>
        <w:t>、</w:t>
      </w:r>
      <w:r>
        <w:rPr>
          <w:rFonts w:ascii="標楷體" w:eastAsia="標楷體" w:hAnsi="標楷體"/>
        </w:rPr>
        <w:t>SS scale≧9</w:t>
      </w:r>
      <w:r>
        <w:rPr>
          <w:rFonts w:ascii="標楷體" w:eastAsia="標楷體" w:hAnsi="標楷體"/>
        </w:rPr>
        <w:t>且</w:t>
      </w:r>
      <w:r>
        <w:rPr>
          <w:rFonts w:ascii="標楷體" w:eastAsia="標楷體" w:hAnsi="標楷體"/>
        </w:rPr>
        <w:t>pain rating scale≧6</w:t>
      </w:r>
      <w:r>
        <w:rPr>
          <w:rFonts w:ascii="標楷體" w:eastAsia="標楷體" w:hAnsi="標楷體"/>
        </w:rPr>
        <w:t>分。</w:t>
      </w:r>
    </w:p>
    <w:p w:rsidR="000D1A41" w:rsidRDefault="000457D9">
      <w:pPr>
        <w:ind w:left="1414" w:hanging="336"/>
        <w:rPr>
          <w:rFonts w:ascii="標楷體" w:eastAsia="標楷體" w:hAnsi="標楷體"/>
        </w:rPr>
      </w:pPr>
      <w:r>
        <w:rPr>
          <w:rFonts w:ascii="標楷體" w:eastAsia="標楷體" w:hAnsi="標楷體"/>
        </w:rPr>
        <w:t>Ⅱ.</w:t>
      </w:r>
      <w:r>
        <w:rPr>
          <w:rFonts w:ascii="標楷體" w:eastAsia="標楷體" w:hAnsi="標楷體"/>
        </w:rPr>
        <w:t>症狀持續超過三個月。</w:t>
      </w:r>
    </w:p>
    <w:p w:rsidR="000D1A41" w:rsidRDefault="000457D9">
      <w:pPr>
        <w:ind w:left="1414" w:hanging="336"/>
        <w:rPr>
          <w:rFonts w:ascii="標楷體" w:eastAsia="標楷體" w:hAnsi="標楷體"/>
        </w:rPr>
      </w:pPr>
      <w:r>
        <w:rPr>
          <w:rFonts w:ascii="標楷體" w:eastAsia="標楷體" w:hAnsi="標楷體"/>
        </w:rPr>
        <w:t>Ⅲ.</w:t>
      </w:r>
      <w:r>
        <w:rPr>
          <w:rFonts w:ascii="標楷體" w:eastAsia="標楷體" w:hAnsi="標楷體"/>
        </w:rPr>
        <w:t>應排除其他疾病因素，並於病歷詳載。</w:t>
      </w:r>
    </w:p>
    <w:p w:rsidR="000D1A41" w:rsidRDefault="000457D9">
      <w:pPr>
        <w:ind w:left="1049" w:hanging="341"/>
      </w:pPr>
      <w:r>
        <w:rPr>
          <w:rFonts w:ascii="標楷體" w:eastAsia="標楷體" w:hAnsi="標楷體"/>
        </w:rPr>
        <w:t>(2)</w:t>
      </w:r>
      <w:r>
        <w:t xml:space="preserve"> </w:t>
      </w:r>
      <w:r>
        <w:rPr>
          <w:rFonts w:ascii="標楷體" w:eastAsia="標楷體" w:hAnsi="標楷體"/>
        </w:rPr>
        <w:t>處方醫師資格：</w:t>
      </w:r>
      <w:r>
        <w:rPr>
          <w:rFonts w:ascii="標楷體" w:eastAsia="標楷體" w:hAnsi="標楷體"/>
        </w:rPr>
        <w:t>(106/3/1</w:t>
      </w:r>
      <w:r>
        <w:rPr>
          <w:rFonts w:ascii="標楷體" w:eastAsia="標楷體" w:hAnsi="標楷體"/>
        </w:rPr>
        <w:t>、</w:t>
      </w:r>
      <w:r>
        <w:rPr>
          <w:rFonts w:ascii="標楷體" w:eastAsia="標楷體" w:hAnsi="標楷體"/>
        </w:rPr>
        <w:t>113/12/1)</w:t>
      </w:r>
    </w:p>
    <w:p w:rsidR="000D1A41" w:rsidRDefault="000457D9">
      <w:pPr>
        <w:ind w:left="1414" w:hanging="336"/>
        <w:rPr>
          <w:rFonts w:ascii="標楷體" w:eastAsia="標楷體" w:hAnsi="標楷體"/>
        </w:rPr>
      </w:pPr>
      <w:r>
        <w:rPr>
          <w:rFonts w:ascii="標楷體" w:eastAsia="標楷體" w:hAnsi="標楷體"/>
        </w:rPr>
        <w:t>Ⅰ.</w:t>
      </w:r>
      <w:r>
        <w:rPr>
          <w:rFonts w:ascii="標楷體" w:eastAsia="標楷體" w:hAnsi="標楷體"/>
        </w:rPr>
        <w:t>限風濕免疫科、神經內科、復健科、疼痛專科及精神科醫師使用，不得</w:t>
      </w:r>
      <w:proofErr w:type="gramStart"/>
      <w:r>
        <w:rPr>
          <w:rFonts w:ascii="標楷體" w:eastAsia="標楷體" w:hAnsi="標楷體"/>
        </w:rPr>
        <w:lastRenderedPageBreak/>
        <w:t>併</w:t>
      </w:r>
      <w:proofErr w:type="gramEnd"/>
      <w:r>
        <w:rPr>
          <w:rFonts w:ascii="標楷體" w:eastAsia="標楷體" w:hAnsi="標楷體"/>
        </w:rPr>
        <w:t>用同適應症</w:t>
      </w:r>
      <w:proofErr w:type="gramStart"/>
      <w:r>
        <w:rPr>
          <w:rFonts w:ascii="標楷體" w:eastAsia="標楷體" w:hAnsi="標楷體"/>
        </w:rPr>
        <w:t>之他類藥</w:t>
      </w:r>
      <w:proofErr w:type="gramEnd"/>
      <w:r>
        <w:rPr>
          <w:rFonts w:ascii="標楷體" w:eastAsia="標楷體" w:hAnsi="標楷體"/>
        </w:rPr>
        <w:t>品。</w:t>
      </w:r>
      <w:r>
        <w:rPr>
          <w:rFonts w:ascii="標楷體" w:eastAsia="標楷體" w:hAnsi="標楷體"/>
        </w:rPr>
        <w:t>(106/3/1)</w:t>
      </w:r>
    </w:p>
    <w:p w:rsidR="000D1A41" w:rsidRDefault="000457D9">
      <w:pPr>
        <w:ind w:left="1414" w:hanging="336"/>
        <w:rPr>
          <w:rFonts w:ascii="標楷體" w:eastAsia="標楷體" w:hAnsi="標楷體"/>
        </w:rPr>
      </w:pPr>
      <w:r>
        <w:rPr>
          <w:rFonts w:ascii="標楷體" w:eastAsia="標楷體" w:hAnsi="標楷體"/>
        </w:rPr>
        <w:t>Ⅱ.</w:t>
      </w:r>
      <w:r>
        <w:rPr>
          <w:rFonts w:ascii="標楷體" w:eastAsia="標楷體" w:hAnsi="標楷體"/>
        </w:rPr>
        <w:t>全民健保公告之醫療資源缺乏地區及山地離島地區之就醫病人，倘其前經風濕免疫科、神經內科、復健科、疼痛專科及精神科醫師評估診斷符合規定開立過處方並檢附相關診斷證明資料，得由當地醫師處方，並於病歷詳細記載，但不得</w:t>
      </w:r>
      <w:proofErr w:type="gramStart"/>
      <w:r>
        <w:rPr>
          <w:rFonts w:ascii="標楷體" w:eastAsia="標楷體" w:hAnsi="標楷體"/>
        </w:rPr>
        <w:t>併</w:t>
      </w:r>
      <w:proofErr w:type="gramEnd"/>
      <w:r>
        <w:rPr>
          <w:rFonts w:ascii="標楷體" w:eastAsia="標楷體" w:hAnsi="標楷體"/>
        </w:rPr>
        <w:t>用同適應症</w:t>
      </w:r>
      <w:proofErr w:type="gramStart"/>
      <w:r>
        <w:rPr>
          <w:rFonts w:ascii="標楷體" w:eastAsia="標楷體" w:hAnsi="標楷體"/>
        </w:rPr>
        <w:t>之他類藥</w:t>
      </w:r>
      <w:proofErr w:type="gramEnd"/>
      <w:r>
        <w:rPr>
          <w:rFonts w:ascii="標楷體" w:eastAsia="標楷體" w:hAnsi="標楷體"/>
        </w:rPr>
        <w:t>品。</w:t>
      </w:r>
      <w:r>
        <w:rPr>
          <w:rFonts w:ascii="標楷體" w:eastAsia="標楷體" w:hAnsi="標楷體"/>
        </w:rPr>
        <w:t>(113/12/1)</w:t>
      </w:r>
    </w:p>
    <w:p w:rsidR="000D1A41" w:rsidRDefault="000457D9">
      <w:pPr>
        <w:ind w:left="1414" w:hanging="336"/>
        <w:rPr>
          <w:rFonts w:ascii="標楷體" w:eastAsia="標楷體" w:hAnsi="標楷體"/>
        </w:rPr>
      </w:pPr>
      <w:r>
        <w:rPr>
          <w:rFonts w:ascii="標楷體" w:eastAsia="標楷體" w:hAnsi="標楷體"/>
        </w:rPr>
        <w:t>Ⅲ.</w:t>
      </w:r>
      <w:r>
        <w:rPr>
          <w:rFonts w:ascii="標楷體" w:eastAsia="標楷體" w:hAnsi="標楷體"/>
        </w:rPr>
        <w:t>全民健保公告之醫療資源缺乏地區及山地離島地區之就醫病人初次診斷，倘符合「全民健康保險遠距醫療給付計畫」，由當地醫師以視訊方式與風濕免疫科、神經內科、復健科、疼痛專科及精神科醫師共同診察，經評估診斷符合規定開立處方，並檢附相關診斷證明資料，得由當地醫師開</w:t>
      </w:r>
      <w:r>
        <w:rPr>
          <w:rFonts w:ascii="標楷體" w:eastAsia="標楷體" w:hAnsi="標楷體"/>
        </w:rPr>
        <w:t>立處方，並於病歷詳細記載，但不得</w:t>
      </w:r>
      <w:proofErr w:type="gramStart"/>
      <w:r>
        <w:rPr>
          <w:rFonts w:ascii="標楷體" w:eastAsia="標楷體" w:hAnsi="標楷體"/>
        </w:rPr>
        <w:t>併</w:t>
      </w:r>
      <w:proofErr w:type="gramEnd"/>
      <w:r>
        <w:rPr>
          <w:rFonts w:ascii="標楷體" w:eastAsia="標楷體" w:hAnsi="標楷體"/>
        </w:rPr>
        <w:t>用同適應症</w:t>
      </w:r>
      <w:proofErr w:type="gramStart"/>
      <w:r>
        <w:rPr>
          <w:rFonts w:ascii="標楷體" w:eastAsia="標楷體" w:hAnsi="標楷體"/>
        </w:rPr>
        <w:t>之他類藥</w:t>
      </w:r>
      <w:proofErr w:type="gramEnd"/>
      <w:r>
        <w:rPr>
          <w:rFonts w:ascii="標楷體" w:eastAsia="標楷體" w:hAnsi="標楷體"/>
        </w:rPr>
        <w:t>品。</w:t>
      </w:r>
      <w:r>
        <w:rPr>
          <w:rFonts w:ascii="標楷體" w:eastAsia="標楷體" w:hAnsi="標楷體"/>
        </w:rPr>
        <w:t>(113/12/1)</w:t>
      </w:r>
    </w:p>
    <w:p w:rsidR="000D1A41" w:rsidRDefault="000457D9">
      <w:pPr>
        <w:ind w:left="1049" w:hanging="341"/>
        <w:rPr>
          <w:rFonts w:ascii="標楷體" w:eastAsia="標楷體" w:hAnsi="標楷體"/>
        </w:rPr>
      </w:pPr>
      <w:r>
        <w:rPr>
          <w:rFonts w:ascii="標楷體" w:eastAsia="標楷體" w:hAnsi="標楷體"/>
        </w:rPr>
        <w:t>(3)</w:t>
      </w:r>
      <w:r>
        <w:rPr>
          <w:rFonts w:ascii="標楷體" w:eastAsia="標楷體" w:hAnsi="標楷體"/>
        </w:rPr>
        <w:t>如使用</w:t>
      </w:r>
      <w:r>
        <w:rPr>
          <w:rFonts w:ascii="標楷體" w:eastAsia="標楷體" w:hAnsi="標楷體"/>
        </w:rPr>
        <w:t>3</w:t>
      </w:r>
      <w:r>
        <w:rPr>
          <w:rFonts w:ascii="標楷體" w:eastAsia="標楷體" w:hAnsi="標楷體"/>
        </w:rPr>
        <w:t>個月後</w:t>
      </w:r>
      <w:r>
        <w:rPr>
          <w:rFonts w:ascii="標楷體" w:eastAsia="標楷體" w:hAnsi="標楷體"/>
        </w:rPr>
        <w:t>pain rating scale</w:t>
      </w:r>
      <w:r>
        <w:rPr>
          <w:rFonts w:ascii="標楷體" w:eastAsia="標楷體" w:hAnsi="標楷體"/>
        </w:rPr>
        <w:t>未減少</w:t>
      </w:r>
      <w:r>
        <w:rPr>
          <w:rFonts w:ascii="標楷體" w:eastAsia="標楷體" w:hAnsi="標楷體"/>
        </w:rPr>
        <w:t>2</w:t>
      </w:r>
      <w:r>
        <w:rPr>
          <w:rFonts w:ascii="標楷體" w:eastAsia="標楷體" w:hAnsi="標楷體"/>
        </w:rPr>
        <w:t>分以上應予停藥。</w:t>
      </w:r>
      <w:r>
        <w:rPr>
          <w:rFonts w:ascii="標楷體" w:eastAsia="標楷體" w:hAnsi="標楷體"/>
        </w:rPr>
        <w:t xml:space="preserve"> </w:t>
      </w:r>
    </w:p>
    <w:p w:rsidR="000D1A41" w:rsidRDefault="000457D9">
      <w:pPr>
        <w:ind w:left="1049" w:hanging="341"/>
        <w:rPr>
          <w:rFonts w:ascii="標楷體" w:eastAsia="標楷體" w:hAnsi="標楷體"/>
        </w:rPr>
      </w:pPr>
      <w:r>
        <w:rPr>
          <w:rFonts w:ascii="標楷體" w:eastAsia="標楷體" w:hAnsi="標楷體"/>
        </w:rPr>
        <w:t>(4)</w:t>
      </w:r>
      <w:r>
        <w:rPr>
          <w:rFonts w:ascii="標楷體" w:eastAsia="標楷體" w:hAnsi="標楷體"/>
        </w:rPr>
        <w:t>病歷每</w:t>
      </w:r>
      <w:r>
        <w:rPr>
          <w:rFonts w:ascii="標楷體" w:eastAsia="標楷體" w:hAnsi="標楷體"/>
        </w:rPr>
        <w:t>3</w:t>
      </w:r>
      <w:r>
        <w:rPr>
          <w:rFonts w:ascii="標楷體" w:eastAsia="標楷體" w:hAnsi="標楷體"/>
        </w:rPr>
        <w:t>個月應記載一次評估結果，每日最大劑量為</w:t>
      </w:r>
      <w:r>
        <w:rPr>
          <w:rFonts w:ascii="標楷體" w:eastAsia="標楷體" w:hAnsi="標楷體"/>
        </w:rPr>
        <w:t>450mg</w:t>
      </w:r>
      <w:r>
        <w:rPr>
          <w:rFonts w:ascii="標楷體" w:eastAsia="標楷體" w:hAnsi="標楷體"/>
        </w:rPr>
        <w:t>。</w:t>
      </w:r>
    </w:p>
    <w:p w:rsidR="000D1A41" w:rsidRDefault="000457D9">
      <w:pPr>
        <w:ind w:left="849" w:hanging="283"/>
        <w:rPr>
          <w:rFonts w:ascii="標楷體" w:eastAsia="標楷體" w:hAnsi="標楷體"/>
        </w:rPr>
      </w:pPr>
      <w:r>
        <w:rPr>
          <w:rFonts w:ascii="標楷體" w:eastAsia="標楷體" w:hAnsi="標楷體"/>
        </w:rPr>
        <w:t>3.</w:t>
      </w:r>
      <w:r>
        <w:rPr>
          <w:rFonts w:ascii="標楷體" w:eastAsia="標楷體" w:hAnsi="標楷體"/>
        </w:rPr>
        <w:t>使用於糖尿病併發周邊神經病變並具有臨床神經疼痛</w:t>
      </w:r>
      <w:r>
        <w:rPr>
          <w:rFonts w:ascii="標楷體" w:eastAsia="標楷體" w:hAnsi="標楷體"/>
        </w:rPr>
        <w:t xml:space="preserve"> (neuropathic pain)</w:t>
      </w:r>
      <w:r>
        <w:rPr>
          <w:rFonts w:ascii="標楷體" w:eastAsia="標楷體" w:hAnsi="標楷體"/>
        </w:rPr>
        <w:t>，且符合以下條件</w:t>
      </w:r>
      <w:r>
        <w:rPr>
          <w:rFonts w:ascii="標楷體" w:eastAsia="標楷體" w:hAnsi="標楷體"/>
        </w:rPr>
        <w:t>(105/1/1):</w:t>
      </w:r>
    </w:p>
    <w:p w:rsidR="000D1A41" w:rsidRDefault="000457D9">
      <w:pPr>
        <w:ind w:left="1076" w:hanging="370"/>
        <w:rPr>
          <w:rFonts w:ascii="標楷體" w:eastAsia="標楷體" w:hAnsi="標楷體"/>
        </w:rPr>
      </w:pPr>
      <w:r>
        <w:rPr>
          <w:rFonts w:ascii="標楷體" w:eastAsia="標楷體" w:hAnsi="標楷體"/>
        </w:rPr>
        <w:t>(1)</w:t>
      </w:r>
      <w:r>
        <w:rPr>
          <w:rFonts w:ascii="標楷體" w:eastAsia="標楷體" w:hAnsi="標楷體"/>
        </w:rPr>
        <w:t>經神經科專科醫師診斷或經神經傳導</w:t>
      </w:r>
      <w:r>
        <w:rPr>
          <w:rFonts w:ascii="標楷體" w:eastAsia="標楷體" w:hAnsi="標楷體"/>
        </w:rPr>
        <w:t xml:space="preserve">(NCV) </w:t>
      </w:r>
      <w:r>
        <w:rPr>
          <w:rFonts w:ascii="標楷體" w:eastAsia="標楷體" w:hAnsi="標楷體"/>
        </w:rPr>
        <w:t>檢查證實之多發性神經病變</w:t>
      </w:r>
      <w:r>
        <w:rPr>
          <w:rFonts w:ascii="標楷體" w:eastAsia="標楷體" w:hAnsi="標楷體"/>
        </w:rPr>
        <w:t>(polyneuropathy)</w:t>
      </w:r>
      <w:r>
        <w:rPr>
          <w:rFonts w:ascii="標楷體" w:eastAsia="標楷體" w:hAnsi="標楷體"/>
        </w:rPr>
        <w:t>。</w:t>
      </w:r>
    </w:p>
    <w:p w:rsidR="000D1A41" w:rsidRDefault="000457D9">
      <w:pPr>
        <w:ind w:left="1076" w:hanging="370"/>
        <w:rPr>
          <w:rFonts w:ascii="標楷體" w:eastAsia="標楷體" w:hAnsi="標楷體"/>
        </w:rPr>
      </w:pPr>
      <w:r>
        <w:rPr>
          <w:rFonts w:ascii="標楷體" w:eastAsia="標楷體" w:hAnsi="標楷體"/>
        </w:rPr>
        <w:t>(2)Pain rating scale</w:t>
      </w:r>
      <w:proofErr w:type="gramStart"/>
      <w:r>
        <w:rPr>
          <w:rFonts w:ascii="標楷體" w:eastAsia="標楷體" w:hAnsi="標楷體"/>
        </w:rPr>
        <w:t>≧</w:t>
      </w:r>
      <w:proofErr w:type="gramEnd"/>
      <w:r>
        <w:rPr>
          <w:rFonts w:ascii="標楷體" w:eastAsia="標楷體" w:hAnsi="標楷體"/>
        </w:rPr>
        <w:t>4</w:t>
      </w:r>
      <w:r>
        <w:rPr>
          <w:rFonts w:ascii="標楷體" w:eastAsia="標楷體" w:hAnsi="標楷體"/>
        </w:rPr>
        <w:t>分。</w:t>
      </w:r>
    </w:p>
    <w:p w:rsidR="000D1A41" w:rsidRDefault="000457D9">
      <w:pPr>
        <w:ind w:left="1076" w:hanging="370"/>
        <w:rPr>
          <w:rFonts w:ascii="標楷體" w:eastAsia="標楷體" w:hAnsi="標楷體"/>
        </w:rPr>
      </w:pPr>
      <w:r>
        <w:rPr>
          <w:rFonts w:ascii="標楷體" w:eastAsia="標楷體" w:hAnsi="標楷體"/>
        </w:rPr>
        <w:t>(3)</w:t>
      </w:r>
      <w:r>
        <w:rPr>
          <w:rFonts w:ascii="標楷體" w:eastAsia="標楷體" w:hAnsi="標楷體"/>
        </w:rPr>
        <w:t>不得</w:t>
      </w:r>
      <w:proofErr w:type="gramStart"/>
      <w:r>
        <w:rPr>
          <w:rFonts w:ascii="標楷體" w:eastAsia="標楷體" w:hAnsi="標楷體"/>
        </w:rPr>
        <w:t>併</w:t>
      </w:r>
      <w:proofErr w:type="gramEnd"/>
      <w:r>
        <w:rPr>
          <w:rFonts w:ascii="標楷體" w:eastAsia="標楷體" w:hAnsi="標楷體"/>
        </w:rPr>
        <w:t>用同類適應症之藥品。</w:t>
      </w:r>
    </w:p>
    <w:p w:rsidR="000D1A41" w:rsidRDefault="000457D9">
      <w:pPr>
        <w:ind w:left="1076" w:hanging="370"/>
        <w:rPr>
          <w:rFonts w:ascii="標楷體" w:eastAsia="標楷體" w:hAnsi="標楷體"/>
        </w:rPr>
      </w:pPr>
      <w:r>
        <w:rPr>
          <w:rFonts w:ascii="標楷體" w:eastAsia="標楷體" w:hAnsi="標楷體"/>
        </w:rPr>
        <w:t>(4)</w:t>
      </w:r>
      <w:r>
        <w:rPr>
          <w:rFonts w:ascii="標楷體" w:eastAsia="標楷體" w:hAnsi="標楷體"/>
        </w:rPr>
        <w:t>使用後應每</w:t>
      </w:r>
      <w:r>
        <w:rPr>
          <w:rFonts w:ascii="標楷體" w:eastAsia="標楷體" w:hAnsi="標楷體"/>
        </w:rPr>
        <w:t>3</w:t>
      </w:r>
      <w:r>
        <w:rPr>
          <w:rFonts w:ascii="標楷體" w:eastAsia="標楷體" w:hAnsi="標楷體"/>
        </w:rPr>
        <w:t>個月評估一次，並於病歷中記載評估結果，倘</w:t>
      </w:r>
      <w:r>
        <w:rPr>
          <w:rFonts w:ascii="標楷體" w:eastAsia="標楷體" w:hAnsi="標楷體"/>
        </w:rPr>
        <w:t>Pain rating scale</w:t>
      </w:r>
      <w:r>
        <w:rPr>
          <w:rFonts w:ascii="標楷體" w:eastAsia="標楷體" w:hAnsi="標楷體"/>
        </w:rPr>
        <w:t>較前一次評估之數值未改善或未持續改善，應予停止使用。</w:t>
      </w:r>
    </w:p>
    <w:p w:rsidR="000D1A41" w:rsidRDefault="000457D9">
      <w:pPr>
        <w:ind w:left="1076" w:hanging="370"/>
        <w:rPr>
          <w:rFonts w:ascii="標楷體" w:eastAsia="標楷體" w:hAnsi="標楷體"/>
        </w:rPr>
      </w:pPr>
      <w:r>
        <w:rPr>
          <w:rFonts w:ascii="標楷體" w:eastAsia="標楷體" w:hAnsi="標楷體"/>
        </w:rPr>
        <w:t>(5)</w:t>
      </w:r>
      <w:r>
        <w:rPr>
          <w:rFonts w:ascii="標楷體" w:eastAsia="標楷體" w:hAnsi="標楷體"/>
        </w:rPr>
        <w:t>每日最大劑量為</w:t>
      </w:r>
      <w:r>
        <w:rPr>
          <w:rFonts w:ascii="標楷體" w:eastAsia="標楷體" w:hAnsi="標楷體"/>
        </w:rPr>
        <w:t>300 mg</w:t>
      </w:r>
      <w:r>
        <w:rPr>
          <w:rFonts w:ascii="標楷體" w:eastAsia="標楷體" w:hAnsi="標楷體"/>
        </w:rPr>
        <w:t>。</w:t>
      </w:r>
    </w:p>
    <w:p w:rsidR="000D1A41" w:rsidRDefault="000457D9">
      <w:pPr>
        <w:ind w:left="849" w:hanging="283"/>
        <w:rPr>
          <w:rFonts w:ascii="標楷體" w:eastAsia="標楷體" w:hAnsi="標楷體"/>
        </w:rPr>
      </w:pPr>
      <w:r>
        <w:rPr>
          <w:rFonts w:ascii="標楷體" w:eastAsia="標楷體" w:hAnsi="標楷體"/>
        </w:rPr>
        <w:t>4.</w:t>
      </w:r>
      <w:r>
        <w:rPr>
          <w:rFonts w:ascii="標楷體" w:eastAsia="標楷體" w:hAnsi="標楷體"/>
        </w:rPr>
        <w:t>使用於脊髓損傷所引起的神經性</w:t>
      </w:r>
      <w:proofErr w:type="gramStart"/>
      <w:r>
        <w:rPr>
          <w:rFonts w:ascii="標楷體" w:eastAsia="標楷體" w:hAnsi="標楷體"/>
        </w:rPr>
        <w:t>疼痛</w:t>
      </w:r>
      <w:r>
        <w:rPr>
          <w:rFonts w:ascii="標楷體" w:eastAsia="標楷體" w:hAnsi="標楷體"/>
        </w:rPr>
        <w:t>(</w:t>
      </w:r>
      <w:proofErr w:type="gramEnd"/>
      <w:r>
        <w:rPr>
          <w:rFonts w:ascii="標楷體" w:eastAsia="標楷體" w:hAnsi="標楷體"/>
        </w:rPr>
        <w:t>不包括</w:t>
      </w:r>
      <w:r>
        <w:rPr>
          <w:rFonts w:ascii="標楷體" w:eastAsia="標楷體" w:hAnsi="標楷體"/>
        </w:rPr>
        <w:t>Lyrica</w:t>
      </w:r>
      <w:r>
        <w:rPr>
          <w:rFonts w:ascii="標楷體" w:eastAsia="標楷體" w:hAnsi="標楷體"/>
        </w:rPr>
        <w:t>、</w:t>
      </w:r>
      <w:r>
        <w:rPr>
          <w:rFonts w:ascii="標楷體" w:eastAsia="標楷體" w:hAnsi="標楷體"/>
        </w:rPr>
        <w:t>Tirica</w:t>
      </w:r>
      <w:r>
        <w:rPr>
          <w:rFonts w:ascii="標楷體" w:eastAsia="標楷體" w:hAnsi="標楷體"/>
        </w:rPr>
        <w:t>、</w:t>
      </w:r>
      <w:r>
        <w:rPr>
          <w:rFonts w:ascii="標楷體" w:eastAsia="標楷體" w:hAnsi="標楷體"/>
        </w:rPr>
        <w:t>Phudialin</w:t>
      </w:r>
      <w:r>
        <w:rPr>
          <w:rFonts w:ascii="標楷體" w:eastAsia="標楷體" w:hAnsi="標楷體"/>
        </w:rPr>
        <w:t>、</w:t>
      </w:r>
      <w:r>
        <w:rPr>
          <w:rFonts w:ascii="標楷體" w:eastAsia="標楷體" w:hAnsi="標楷體"/>
        </w:rPr>
        <w:t>Suculin</w:t>
      </w:r>
      <w:r>
        <w:rPr>
          <w:rFonts w:ascii="標楷體" w:eastAsia="標楷體" w:hAnsi="標楷體"/>
        </w:rPr>
        <w:t>、</w:t>
      </w:r>
      <w:r>
        <w:rPr>
          <w:rFonts w:ascii="標楷體" w:eastAsia="標楷體" w:hAnsi="標楷體"/>
        </w:rPr>
        <w:t>Bergalin</w:t>
      </w:r>
      <w:r>
        <w:rPr>
          <w:rFonts w:ascii="標楷體" w:eastAsia="標楷體" w:hAnsi="標楷體"/>
        </w:rPr>
        <w:t>、</w:t>
      </w:r>
      <w:r>
        <w:rPr>
          <w:rFonts w:ascii="標楷體" w:eastAsia="標楷體" w:hAnsi="標楷體"/>
        </w:rPr>
        <w:t>Pregabalin "C.C.P.C."</w:t>
      </w:r>
      <w:r>
        <w:rPr>
          <w:rFonts w:ascii="標楷體" w:eastAsia="標楷體" w:hAnsi="標楷體"/>
        </w:rPr>
        <w:t>、</w:t>
      </w:r>
      <w:r>
        <w:rPr>
          <w:rFonts w:ascii="標楷體" w:eastAsia="標楷體" w:hAnsi="標楷體"/>
        </w:rPr>
        <w:t>PMS-Pregabalin</w:t>
      </w:r>
      <w:r>
        <w:rPr>
          <w:rFonts w:ascii="標楷體" w:eastAsia="標楷體" w:hAnsi="標楷體"/>
        </w:rPr>
        <w:t>、</w:t>
      </w:r>
      <w:r>
        <w:rPr>
          <w:rFonts w:ascii="標楷體" w:eastAsia="標楷體" w:hAnsi="標楷體"/>
        </w:rPr>
        <w:t>Probalin</w:t>
      </w:r>
      <w:proofErr w:type="gramStart"/>
      <w:r>
        <w:rPr>
          <w:rFonts w:ascii="標楷體" w:eastAsia="標楷體" w:hAnsi="標楷體"/>
        </w:rPr>
        <w:t>等藥品</w:t>
      </w:r>
      <w:r>
        <w:rPr>
          <w:rFonts w:ascii="標楷體" w:eastAsia="標楷體" w:hAnsi="標楷體"/>
        </w:rPr>
        <w:t>)</w:t>
      </w:r>
      <w:r>
        <w:rPr>
          <w:rFonts w:ascii="標楷體" w:eastAsia="標楷體" w:hAnsi="標楷體"/>
        </w:rPr>
        <w:t>，</w:t>
      </w:r>
      <w:proofErr w:type="gramEnd"/>
      <w:r>
        <w:rPr>
          <w:rFonts w:ascii="標楷體" w:eastAsia="標楷體" w:hAnsi="標楷體"/>
        </w:rPr>
        <w:t>且符合以下條件</w:t>
      </w:r>
      <w:r>
        <w:rPr>
          <w:rFonts w:ascii="標楷體" w:eastAsia="標楷體" w:hAnsi="標楷體"/>
        </w:rPr>
        <w:t>(109/5/1):</w:t>
      </w:r>
    </w:p>
    <w:p w:rsidR="000D1A41" w:rsidRDefault="000457D9">
      <w:pPr>
        <w:ind w:left="1076" w:hanging="370"/>
        <w:rPr>
          <w:rFonts w:ascii="標楷體" w:eastAsia="標楷體" w:hAnsi="標楷體"/>
        </w:rPr>
      </w:pPr>
      <w:r>
        <w:rPr>
          <w:rFonts w:ascii="標楷體" w:eastAsia="標楷體" w:hAnsi="標楷體"/>
        </w:rPr>
        <w:t>(1)</w:t>
      </w:r>
      <w:r>
        <w:rPr>
          <w:rFonts w:ascii="標楷體" w:eastAsia="標楷體" w:hAnsi="標楷體"/>
        </w:rPr>
        <w:t>經使用其他止痛劑或非類固醇抗</w:t>
      </w:r>
      <w:r>
        <w:rPr>
          <w:rFonts w:ascii="標楷體" w:eastAsia="標楷體" w:hAnsi="標楷體"/>
        </w:rPr>
        <w:t>發炎劑治療後無法控制</w:t>
      </w:r>
      <w:proofErr w:type="gramStart"/>
      <w:r>
        <w:rPr>
          <w:rFonts w:ascii="標楷體" w:eastAsia="標楷體" w:hAnsi="標楷體"/>
        </w:rPr>
        <w:t>疼痛</w:t>
      </w:r>
      <w:r>
        <w:rPr>
          <w:rFonts w:ascii="標楷體" w:eastAsia="標楷體" w:hAnsi="標楷體"/>
        </w:rPr>
        <w:t>(pain rating scale≧</w:t>
      </w:r>
      <w:proofErr w:type="gramEnd"/>
      <w:r>
        <w:rPr>
          <w:rFonts w:ascii="標楷體" w:eastAsia="標楷體" w:hAnsi="標楷體"/>
        </w:rPr>
        <w:t>4)</w:t>
      </w:r>
      <w:r>
        <w:rPr>
          <w:rFonts w:ascii="標楷體" w:eastAsia="標楷體" w:hAnsi="標楷體"/>
        </w:rPr>
        <w:t>或有嚴重副作用。</w:t>
      </w:r>
    </w:p>
    <w:p w:rsidR="000D1A41" w:rsidRDefault="000457D9">
      <w:pPr>
        <w:ind w:left="1076" w:hanging="370"/>
        <w:rPr>
          <w:rFonts w:ascii="標楷體" w:eastAsia="標楷體" w:hAnsi="標楷體"/>
        </w:rPr>
      </w:pPr>
      <w:r>
        <w:rPr>
          <w:rFonts w:ascii="標楷體" w:eastAsia="標楷體" w:hAnsi="標楷體"/>
        </w:rPr>
        <w:t>(2)</w:t>
      </w:r>
      <w:r>
        <w:rPr>
          <w:rFonts w:ascii="標楷體" w:eastAsia="標楷體" w:hAnsi="標楷體"/>
        </w:rPr>
        <w:t>每日最大劑量為</w:t>
      </w:r>
      <w:r>
        <w:rPr>
          <w:rFonts w:ascii="標楷體" w:eastAsia="標楷體" w:hAnsi="標楷體"/>
        </w:rPr>
        <w:t>600mg</w:t>
      </w:r>
      <w:r>
        <w:rPr>
          <w:rFonts w:ascii="標楷體" w:eastAsia="標楷體" w:hAnsi="標楷體"/>
        </w:rPr>
        <w:t>。</w:t>
      </w:r>
    </w:p>
    <w:p w:rsidR="000D1A41" w:rsidRDefault="000457D9">
      <w:pPr>
        <w:ind w:left="1076" w:hanging="370"/>
        <w:rPr>
          <w:rFonts w:ascii="標楷體" w:eastAsia="標楷體" w:hAnsi="標楷體"/>
        </w:rPr>
      </w:pPr>
      <w:r>
        <w:rPr>
          <w:rFonts w:ascii="標楷體" w:eastAsia="標楷體" w:hAnsi="標楷體"/>
        </w:rPr>
        <w:t>(3)</w:t>
      </w:r>
      <w:r>
        <w:rPr>
          <w:rFonts w:ascii="標楷體" w:eastAsia="標楷體" w:hAnsi="標楷體"/>
        </w:rPr>
        <w:t>不得</w:t>
      </w:r>
      <w:proofErr w:type="gramStart"/>
      <w:r>
        <w:rPr>
          <w:rFonts w:ascii="標楷體" w:eastAsia="標楷體" w:hAnsi="標楷體"/>
        </w:rPr>
        <w:t>併</w:t>
      </w:r>
      <w:proofErr w:type="gramEnd"/>
      <w:r>
        <w:rPr>
          <w:rFonts w:ascii="標楷體" w:eastAsia="標楷體" w:hAnsi="標楷體"/>
        </w:rPr>
        <w:t>用同類適應症之藥品。</w:t>
      </w:r>
    </w:p>
    <w:p w:rsidR="000D1A41" w:rsidRDefault="000457D9">
      <w:pPr>
        <w:ind w:left="1076" w:hanging="370"/>
        <w:rPr>
          <w:rFonts w:ascii="標楷體" w:eastAsia="標楷體" w:hAnsi="標楷體"/>
        </w:rPr>
      </w:pPr>
      <w:r>
        <w:rPr>
          <w:rFonts w:ascii="標楷體" w:eastAsia="標楷體" w:hAnsi="標楷體"/>
        </w:rPr>
        <w:t>(4)</w:t>
      </w:r>
      <w:r>
        <w:rPr>
          <w:rFonts w:ascii="標楷體" w:eastAsia="標楷體" w:hAnsi="標楷體"/>
        </w:rPr>
        <w:t>每</w:t>
      </w:r>
      <w:r>
        <w:rPr>
          <w:rFonts w:ascii="標楷體" w:eastAsia="標楷體" w:hAnsi="標楷體"/>
        </w:rPr>
        <w:t>3</w:t>
      </w:r>
      <w:r>
        <w:rPr>
          <w:rFonts w:ascii="標楷體" w:eastAsia="標楷體" w:hAnsi="標楷體"/>
        </w:rPr>
        <w:t>個月評估一次並於病例中記載評估結果，倘</w:t>
      </w:r>
      <w:r>
        <w:rPr>
          <w:rFonts w:ascii="標楷體" w:eastAsia="標楷體" w:hAnsi="標楷體"/>
        </w:rPr>
        <w:t>pain rating scale</w:t>
      </w:r>
      <w:r>
        <w:rPr>
          <w:rFonts w:ascii="標楷體" w:eastAsia="標楷體" w:hAnsi="標楷體"/>
        </w:rPr>
        <w:t>較前次</w:t>
      </w:r>
      <w:r>
        <w:rPr>
          <w:rFonts w:ascii="標楷體" w:eastAsia="標楷體" w:hAnsi="標楷體"/>
        </w:rPr>
        <w:lastRenderedPageBreak/>
        <w:t>評估數值未改善或未持續改善，應予停止使用。</w:t>
      </w:r>
    </w:p>
    <w:p w:rsidR="000D1A41" w:rsidRDefault="000457D9">
      <w:pPr>
        <w:ind w:left="706" w:hanging="425"/>
        <w:rPr>
          <w:rFonts w:ascii="標楷體" w:eastAsia="標楷體" w:hAnsi="標楷體"/>
          <w:color w:val="000000"/>
        </w:rPr>
      </w:pPr>
      <w:r>
        <w:rPr>
          <w:rFonts w:ascii="標楷體" w:eastAsia="標楷體" w:hAnsi="標楷體"/>
          <w:color w:val="000000"/>
        </w:rPr>
        <w:t>1.1.8.Duloxetine</w:t>
      </w:r>
      <w:r>
        <w:rPr>
          <w:rFonts w:ascii="標楷體" w:eastAsia="標楷體" w:hAnsi="標楷體"/>
          <w:color w:val="000000"/>
        </w:rPr>
        <w:t>（如</w:t>
      </w:r>
      <w:r>
        <w:rPr>
          <w:rFonts w:ascii="標楷體" w:eastAsia="標楷體" w:hAnsi="標楷體"/>
          <w:color w:val="000000"/>
        </w:rPr>
        <w:t>Cymbalta</w:t>
      </w:r>
      <w:r>
        <w:rPr>
          <w:rFonts w:ascii="標楷體" w:eastAsia="標楷體" w:hAnsi="標楷體"/>
          <w:color w:val="000000"/>
        </w:rPr>
        <w:t>）：</w:t>
      </w:r>
      <w:r>
        <w:rPr>
          <w:rFonts w:ascii="標楷體" w:eastAsia="標楷體" w:hAnsi="標楷體"/>
          <w:color w:val="000000"/>
        </w:rPr>
        <w:t>(102/8/1</w:t>
      </w:r>
      <w:r>
        <w:rPr>
          <w:rFonts w:ascii="標楷體" w:eastAsia="標楷體" w:hAnsi="標楷體"/>
          <w:color w:val="000000"/>
        </w:rPr>
        <w:t>、</w:t>
      </w:r>
      <w:r>
        <w:rPr>
          <w:rFonts w:ascii="標楷體" w:eastAsia="標楷體" w:hAnsi="標楷體"/>
          <w:color w:val="000000"/>
        </w:rPr>
        <w:t>105/2/1</w:t>
      </w:r>
      <w:r>
        <w:rPr>
          <w:rFonts w:ascii="標楷體" w:eastAsia="標楷體" w:hAnsi="標楷體"/>
          <w:color w:val="000000"/>
        </w:rPr>
        <w:t>、</w:t>
      </w:r>
      <w:r>
        <w:rPr>
          <w:rFonts w:ascii="標楷體" w:eastAsia="標楷體" w:hAnsi="標楷體"/>
          <w:color w:val="000000"/>
        </w:rPr>
        <w:t>113/12/1)</w:t>
      </w:r>
    </w:p>
    <w:p w:rsidR="000D1A41" w:rsidRDefault="000457D9">
      <w:pPr>
        <w:ind w:left="825" w:hanging="254"/>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使用於糖尿病併發周邊神經病變並具有臨床神經疼痛</w:t>
      </w:r>
      <w:r>
        <w:rPr>
          <w:rFonts w:ascii="標楷體" w:eastAsia="標楷體" w:hAnsi="標楷體"/>
          <w:color w:val="000000"/>
        </w:rPr>
        <w:t xml:space="preserve"> (neuropathic pain)</w:t>
      </w:r>
      <w:r>
        <w:rPr>
          <w:rFonts w:ascii="標楷體" w:eastAsia="標楷體" w:hAnsi="標楷體"/>
          <w:color w:val="000000"/>
        </w:rPr>
        <w:t>，且符合以下條件</w:t>
      </w:r>
      <w:r>
        <w:rPr>
          <w:rFonts w:ascii="標楷體" w:eastAsia="標楷體" w:hAnsi="標楷體"/>
          <w:color w:val="000000"/>
        </w:rPr>
        <w:t>:</w:t>
      </w:r>
    </w:p>
    <w:p w:rsidR="000D1A41" w:rsidRDefault="000457D9">
      <w:pPr>
        <w:ind w:left="1102" w:hanging="396"/>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經神經科專科醫師診斷或經神經傳導</w:t>
      </w:r>
      <w:r>
        <w:rPr>
          <w:rFonts w:ascii="標楷體" w:eastAsia="標楷體" w:hAnsi="標楷體"/>
          <w:color w:val="000000"/>
        </w:rPr>
        <w:t xml:space="preserve">(NCV) </w:t>
      </w:r>
      <w:r>
        <w:rPr>
          <w:rFonts w:ascii="標楷體" w:eastAsia="標楷體" w:hAnsi="標楷體"/>
          <w:color w:val="000000"/>
        </w:rPr>
        <w:t>檢查證實之多發性神經病變</w:t>
      </w:r>
      <w:r>
        <w:rPr>
          <w:rFonts w:ascii="標楷體" w:eastAsia="標楷體" w:hAnsi="標楷體"/>
          <w:color w:val="000000"/>
        </w:rPr>
        <w:t>(polyneuropathy)</w:t>
      </w:r>
      <w:r>
        <w:rPr>
          <w:rFonts w:ascii="標楷體" w:eastAsia="標楷體" w:hAnsi="標楷體"/>
          <w:color w:val="000000"/>
        </w:rPr>
        <w:t>。</w:t>
      </w:r>
    </w:p>
    <w:p w:rsidR="000D1A41" w:rsidRDefault="000457D9">
      <w:pPr>
        <w:ind w:left="1102" w:hanging="396"/>
        <w:rPr>
          <w:rFonts w:ascii="標楷體" w:eastAsia="標楷體" w:hAnsi="標楷體"/>
          <w:color w:val="000000"/>
        </w:rPr>
      </w:pPr>
      <w:r>
        <w:rPr>
          <w:rFonts w:ascii="標楷體" w:eastAsia="標楷體" w:hAnsi="標楷體"/>
          <w:color w:val="000000"/>
        </w:rPr>
        <w:t>(2)Pain rating scale</w:t>
      </w:r>
      <w:proofErr w:type="gramStart"/>
      <w:r>
        <w:rPr>
          <w:rFonts w:ascii="標楷體" w:eastAsia="標楷體" w:hAnsi="標楷體"/>
          <w:color w:val="000000"/>
        </w:rPr>
        <w:t>≧</w:t>
      </w:r>
      <w:proofErr w:type="gramEnd"/>
      <w:r>
        <w:rPr>
          <w:rFonts w:ascii="標楷體" w:eastAsia="標楷體" w:hAnsi="標楷體"/>
          <w:color w:val="000000"/>
        </w:rPr>
        <w:t>4</w:t>
      </w:r>
      <w:r>
        <w:rPr>
          <w:rFonts w:ascii="標楷體" w:eastAsia="標楷體" w:hAnsi="標楷體"/>
          <w:color w:val="000000"/>
        </w:rPr>
        <w:t>分。</w:t>
      </w:r>
    </w:p>
    <w:p w:rsidR="000D1A41" w:rsidRDefault="000457D9">
      <w:pPr>
        <w:ind w:left="1133" w:hanging="42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不得</w:t>
      </w:r>
      <w:proofErr w:type="gramStart"/>
      <w:r>
        <w:rPr>
          <w:rFonts w:ascii="標楷體" w:eastAsia="標楷體" w:hAnsi="標楷體"/>
          <w:color w:val="000000"/>
        </w:rPr>
        <w:t>併</w:t>
      </w:r>
      <w:proofErr w:type="gramEnd"/>
      <w:r>
        <w:rPr>
          <w:rFonts w:ascii="標楷體" w:eastAsia="標楷體" w:hAnsi="標楷體"/>
          <w:color w:val="000000"/>
        </w:rPr>
        <w:t>用同類適應症之藥品。</w:t>
      </w:r>
    </w:p>
    <w:p w:rsidR="000D1A41" w:rsidRDefault="000457D9">
      <w:pPr>
        <w:ind w:left="1076" w:hanging="370"/>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使用後應每</w:t>
      </w:r>
      <w:r>
        <w:rPr>
          <w:rFonts w:ascii="標楷體" w:eastAsia="標楷體" w:hAnsi="標楷體"/>
          <w:color w:val="000000"/>
        </w:rPr>
        <w:t>3</w:t>
      </w:r>
      <w:r>
        <w:rPr>
          <w:rFonts w:ascii="標楷體" w:eastAsia="標楷體" w:hAnsi="標楷體"/>
          <w:color w:val="000000"/>
        </w:rPr>
        <w:t>個月評估一次，並於病歷中記載評估結果，倘</w:t>
      </w:r>
      <w:r>
        <w:rPr>
          <w:rFonts w:ascii="標楷體" w:eastAsia="標楷體" w:hAnsi="標楷體"/>
          <w:color w:val="000000"/>
        </w:rPr>
        <w:t>Pain rating scale</w:t>
      </w:r>
      <w:r>
        <w:rPr>
          <w:rFonts w:ascii="標楷體" w:eastAsia="標楷體" w:hAnsi="標楷體"/>
          <w:color w:val="000000"/>
        </w:rPr>
        <w:t>較前一次評估之數值未改善或未持續改善，應予停止使用。</w:t>
      </w:r>
    </w:p>
    <w:p w:rsidR="000D1A41" w:rsidRDefault="000457D9">
      <w:pPr>
        <w:ind w:left="1133" w:hanging="425"/>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每日最大劑量為</w:t>
      </w:r>
      <w:r>
        <w:rPr>
          <w:rFonts w:ascii="標楷體" w:eastAsia="標楷體" w:hAnsi="標楷體"/>
          <w:color w:val="000000"/>
        </w:rPr>
        <w:t>60 mg</w:t>
      </w:r>
      <w:r>
        <w:rPr>
          <w:rFonts w:ascii="標楷體" w:eastAsia="標楷體" w:hAnsi="標楷體"/>
          <w:color w:val="000000"/>
        </w:rPr>
        <w:t>。</w:t>
      </w:r>
    </w:p>
    <w:p w:rsidR="000D1A41" w:rsidRDefault="000457D9">
      <w:pPr>
        <w:ind w:left="849" w:hanging="283"/>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使用於纖維肌痛</w:t>
      </w:r>
      <w:r>
        <w:rPr>
          <w:rFonts w:ascii="標楷體" w:eastAsia="標楷體" w:hAnsi="標楷體"/>
          <w:color w:val="000000"/>
        </w:rPr>
        <w:t>(fibromyalgia)(105/2/1)</w:t>
      </w:r>
    </w:p>
    <w:p w:rsidR="000D1A41" w:rsidRDefault="000457D9">
      <w:pPr>
        <w:ind w:left="1102" w:hanging="396"/>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需符合</w:t>
      </w:r>
      <w:r>
        <w:rPr>
          <w:rFonts w:ascii="標楷體" w:eastAsia="標楷體" w:hAnsi="標楷體"/>
          <w:color w:val="000000"/>
        </w:rPr>
        <w:t>American College of Rheumatolo</w:t>
      </w:r>
      <w:r>
        <w:rPr>
          <w:rFonts w:ascii="標楷體" w:eastAsia="標楷體" w:hAnsi="標楷體"/>
          <w:color w:val="000000"/>
        </w:rPr>
        <w:t>gy (ACR)</w:t>
      </w:r>
      <w:r>
        <w:rPr>
          <w:rFonts w:ascii="標楷體" w:eastAsia="標楷體" w:hAnsi="標楷體"/>
          <w:color w:val="000000"/>
        </w:rPr>
        <w:t>及臨床試驗實證纖維肌痛診斷標準：</w:t>
      </w:r>
    </w:p>
    <w:p w:rsidR="000D1A41" w:rsidRDefault="000457D9">
      <w:pPr>
        <w:ind w:left="1469" w:hanging="365"/>
        <w:rPr>
          <w:rFonts w:ascii="標楷體" w:eastAsia="標楷體" w:hAnsi="標楷體"/>
          <w:color w:val="000000"/>
        </w:rPr>
      </w:pPr>
      <w:r>
        <w:rPr>
          <w:rFonts w:ascii="標楷體" w:eastAsia="標楷體" w:hAnsi="標楷體"/>
          <w:color w:val="000000"/>
        </w:rPr>
        <w:t>Ⅰ.WPI(wide spread pain index)</w:t>
      </w:r>
      <w:proofErr w:type="gramStart"/>
      <w:r>
        <w:rPr>
          <w:rFonts w:ascii="標楷體" w:eastAsia="標楷體" w:hAnsi="標楷體"/>
          <w:color w:val="000000"/>
        </w:rPr>
        <w:t>≧</w:t>
      </w:r>
      <w:proofErr w:type="gramEnd"/>
      <w:r>
        <w:rPr>
          <w:rFonts w:ascii="標楷體" w:eastAsia="標楷體" w:hAnsi="標楷體"/>
          <w:color w:val="000000"/>
        </w:rPr>
        <w:t>7</w:t>
      </w:r>
      <w:r>
        <w:rPr>
          <w:rFonts w:ascii="標楷體" w:eastAsia="標楷體" w:hAnsi="標楷體"/>
          <w:color w:val="000000"/>
        </w:rPr>
        <w:t>、</w:t>
      </w:r>
      <w:r>
        <w:rPr>
          <w:rFonts w:ascii="標楷體" w:eastAsia="標楷體" w:hAnsi="標楷體"/>
          <w:color w:val="000000"/>
        </w:rPr>
        <w:t>Symptom severity (SS)≧5</w:t>
      </w:r>
      <w:r>
        <w:rPr>
          <w:rFonts w:ascii="標楷體" w:eastAsia="標楷體" w:hAnsi="標楷體"/>
          <w:color w:val="000000"/>
        </w:rPr>
        <w:t>且</w:t>
      </w:r>
      <w:r>
        <w:rPr>
          <w:rFonts w:ascii="標楷體" w:eastAsia="標楷體" w:hAnsi="標楷體"/>
          <w:color w:val="000000"/>
        </w:rPr>
        <w:t>pain rating scale≧6</w:t>
      </w:r>
      <w:r>
        <w:rPr>
          <w:rFonts w:ascii="標楷體" w:eastAsia="標楷體" w:hAnsi="標楷體"/>
          <w:color w:val="000000"/>
        </w:rPr>
        <w:t>分或</w:t>
      </w:r>
      <w:r>
        <w:rPr>
          <w:rFonts w:ascii="標楷體" w:eastAsia="標楷體" w:hAnsi="標楷體"/>
          <w:color w:val="000000"/>
        </w:rPr>
        <w:t>WPI 3-6</w:t>
      </w:r>
      <w:r>
        <w:rPr>
          <w:rFonts w:ascii="標楷體" w:eastAsia="標楷體" w:hAnsi="標楷體"/>
          <w:color w:val="000000"/>
        </w:rPr>
        <w:t>、</w:t>
      </w:r>
      <w:r>
        <w:rPr>
          <w:rFonts w:ascii="標楷體" w:eastAsia="標楷體" w:hAnsi="標楷體"/>
          <w:color w:val="000000"/>
        </w:rPr>
        <w:t>SS scale≧9</w:t>
      </w:r>
      <w:r>
        <w:rPr>
          <w:rFonts w:ascii="標楷體" w:eastAsia="標楷體" w:hAnsi="標楷體"/>
          <w:color w:val="000000"/>
        </w:rPr>
        <w:t>且</w:t>
      </w:r>
      <w:r>
        <w:rPr>
          <w:rFonts w:ascii="標楷體" w:eastAsia="標楷體" w:hAnsi="標楷體"/>
          <w:color w:val="000000"/>
        </w:rPr>
        <w:t>pain rating scale≧6</w:t>
      </w:r>
      <w:r>
        <w:rPr>
          <w:rFonts w:ascii="標楷體" w:eastAsia="標楷體" w:hAnsi="標楷體"/>
          <w:color w:val="000000"/>
        </w:rPr>
        <w:t>分。</w:t>
      </w:r>
    </w:p>
    <w:p w:rsidR="000D1A41" w:rsidRDefault="000457D9">
      <w:pPr>
        <w:ind w:left="1104"/>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症狀持續超過三個月。</w:t>
      </w:r>
    </w:p>
    <w:p w:rsidR="000D1A41" w:rsidRDefault="000457D9">
      <w:pPr>
        <w:ind w:left="1104"/>
        <w:rPr>
          <w:rFonts w:ascii="標楷體" w:eastAsia="標楷體" w:hAnsi="標楷體"/>
          <w:color w:val="000000"/>
        </w:rPr>
      </w:pPr>
      <w:r>
        <w:rPr>
          <w:rFonts w:ascii="標楷體" w:eastAsia="標楷體" w:hAnsi="標楷體"/>
          <w:color w:val="000000"/>
        </w:rPr>
        <w:t>Ⅲ.</w:t>
      </w:r>
      <w:r>
        <w:rPr>
          <w:rFonts w:ascii="標楷體" w:eastAsia="標楷體" w:hAnsi="標楷體"/>
          <w:color w:val="000000"/>
        </w:rPr>
        <w:t>應排除其他疾病因素，並於病歷詳載。</w:t>
      </w:r>
    </w:p>
    <w:p w:rsidR="000D1A41" w:rsidRDefault="000457D9">
      <w:pPr>
        <w:ind w:left="1102" w:hanging="396"/>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處方醫師資格：</w:t>
      </w:r>
      <w:r>
        <w:rPr>
          <w:rFonts w:ascii="標楷體" w:eastAsia="標楷體" w:hAnsi="標楷體"/>
          <w:color w:val="000000"/>
        </w:rPr>
        <w:t>(105/2/1</w:t>
      </w:r>
      <w:r>
        <w:rPr>
          <w:rFonts w:ascii="標楷體" w:eastAsia="標楷體" w:hAnsi="標楷體"/>
          <w:color w:val="000000"/>
        </w:rPr>
        <w:t>、</w:t>
      </w:r>
      <w:r>
        <w:rPr>
          <w:rFonts w:ascii="標楷體" w:eastAsia="標楷體" w:hAnsi="標楷體"/>
          <w:color w:val="000000"/>
        </w:rPr>
        <w:t>113/12/1)</w:t>
      </w:r>
    </w:p>
    <w:p w:rsidR="000D1A41" w:rsidRDefault="000457D9">
      <w:pPr>
        <w:ind w:left="1469" w:hanging="365"/>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限風濕免疫科、神經內科、復健科、疼痛專科及精神科醫師使用，不得</w:t>
      </w:r>
      <w:proofErr w:type="gramStart"/>
      <w:r>
        <w:rPr>
          <w:rFonts w:ascii="標楷體" w:eastAsia="標楷體" w:hAnsi="標楷體"/>
          <w:color w:val="000000"/>
        </w:rPr>
        <w:t>併</w:t>
      </w:r>
      <w:proofErr w:type="gramEnd"/>
      <w:r>
        <w:rPr>
          <w:rFonts w:ascii="標楷體" w:eastAsia="標楷體" w:hAnsi="標楷體"/>
          <w:color w:val="000000"/>
        </w:rPr>
        <w:t>用同適應症</w:t>
      </w:r>
      <w:proofErr w:type="gramStart"/>
      <w:r>
        <w:rPr>
          <w:rFonts w:ascii="標楷體" w:eastAsia="標楷體" w:hAnsi="標楷體"/>
          <w:color w:val="000000"/>
        </w:rPr>
        <w:t>之他類藥</w:t>
      </w:r>
      <w:proofErr w:type="gramEnd"/>
      <w:r>
        <w:rPr>
          <w:rFonts w:ascii="標楷體" w:eastAsia="標楷體" w:hAnsi="標楷體"/>
          <w:color w:val="000000"/>
        </w:rPr>
        <w:t>品。</w:t>
      </w:r>
    </w:p>
    <w:p w:rsidR="000D1A41" w:rsidRDefault="000457D9">
      <w:pPr>
        <w:ind w:left="1469" w:hanging="365"/>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全民健</w:t>
      </w:r>
      <w:r>
        <w:rPr>
          <w:rFonts w:ascii="標楷體" w:eastAsia="標楷體" w:hAnsi="標楷體"/>
          <w:color w:val="000000"/>
        </w:rPr>
        <w:t>保公告之醫療資源缺乏地區及山地離島地區之就醫病人，倘其前經風濕免疫科、神經內科、復健科、疼痛專科及精神科醫師評估診斷符合規定開立過處方並檢附相關診斷證明資料，得由當地醫師處方，並於病歷詳細記載，但不得</w:t>
      </w:r>
      <w:proofErr w:type="gramStart"/>
      <w:r>
        <w:rPr>
          <w:rFonts w:ascii="標楷體" w:eastAsia="標楷體" w:hAnsi="標楷體"/>
          <w:color w:val="000000"/>
        </w:rPr>
        <w:t>併</w:t>
      </w:r>
      <w:proofErr w:type="gramEnd"/>
      <w:r>
        <w:rPr>
          <w:rFonts w:ascii="標楷體" w:eastAsia="標楷體" w:hAnsi="標楷體"/>
          <w:color w:val="000000"/>
        </w:rPr>
        <w:t>用同適應症</w:t>
      </w:r>
      <w:proofErr w:type="gramStart"/>
      <w:r>
        <w:rPr>
          <w:rFonts w:ascii="標楷體" w:eastAsia="標楷體" w:hAnsi="標楷體"/>
          <w:color w:val="000000"/>
        </w:rPr>
        <w:t>之他類藥</w:t>
      </w:r>
      <w:proofErr w:type="gramEnd"/>
      <w:r>
        <w:rPr>
          <w:rFonts w:ascii="標楷體" w:eastAsia="標楷體" w:hAnsi="標楷體"/>
          <w:color w:val="000000"/>
        </w:rPr>
        <w:t>品。</w:t>
      </w:r>
      <w:r>
        <w:rPr>
          <w:rFonts w:ascii="標楷體" w:eastAsia="標楷體" w:hAnsi="標楷體"/>
          <w:color w:val="000000"/>
        </w:rPr>
        <w:t xml:space="preserve"> (113/12/1)</w:t>
      </w:r>
    </w:p>
    <w:p w:rsidR="000D1A41" w:rsidRDefault="000457D9">
      <w:pPr>
        <w:ind w:left="1469" w:hanging="365"/>
        <w:rPr>
          <w:rFonts w:ascii="標楷體" w:eastAsia="標楷體" w:hAnsi="標楷體"/>
          <w:color w:val="000000"/>
        </w:rPr>
      </w:pPr>
      <w:r>
        <w:rPr>
          <w:rFonts w:ascii="標楷體" w:eastAsia="標楷體" w:hAnsi="標楷體"/>
          <w:color w:val="000000"/>
        </w:rPr>
        <w:t>Ⅲ.</w:t>
      </w:r>
      <w:r>
        <w:rPr>
          <w:rFonts w:ascii="標楷體" w:eastAsia="標楷體" w:hAnsi="標楷體"/>
          <w:color w:val="000000"/>
        </w:rPr>
        <w:t>全民健保公告之醫療資源缺乏地區及山地離島地區之就醫病人初次診斷，倘符合「全民健康保險遠距醫療給付計畫」，由當地醫師以視訊方式與風濕免疫科、神經內科、復健科、疼痛專科及精神科醫師共同診察，經評估診斷符合規定開立處方，並檢附相關診斷證明資料，得由當地醫</w:t>
      </w:r>
      <w:r>
        <w:rPr>
          <w:rFonts w:ascii="標楷體" w:eastAsia="標楷體" w:hAnsi="標楷體"/>
          <w:color w:val="000000"/>
        </w:rPr>
        <w:lastRenderedPageBreak/>
        <w:t>師開立處方，</w:t>
      </w:r>
      <w:r>
        <w:rPr>
          <w:rFonts w:ascii="標楷體" w:eastAsia="標楷體" w:hAnsi="標楷體"/>
          <w:color w:val="000000"/>
        </w:rPr>
        <w:t>並於病歷詳細記載，但不得</w:t>
      </w:r>
      <w:proofErr w:type="gramStart"/>
      <w:r>
        <w:rPr>
          <w:rFonts w:ascii="標楷體" w:eastAsia="標楷體" w:hAnsi="標楷體"/>
          <w:color w:val="000000"/>
        </w:rPr>
        <w:t>併</w:t>
      </w:r>
      <w:proofErr w:type="gramEnd"/>
      <w:r>
        <w:rPr>
          <w:rFonts w:ascii="標楷體" w:eastAsia="標楷體" w:hAnsi="標楷體"/>
          <w:color w:val="000000"/>
        </w:rPr>
        <w:t>用同適應症</w:t>
      </w:r>
      <w:proofErr w:type="gramStart"/>
      <w:r>
        <w:rPr>
          <w:rFonts w:ascii="標楷體" w:eastAsia="標楷體" w:hAnsi="標楷體"/>
          <w:color w:val="000000"/>
        </w:rPr>
        <w:t>之他類藥</w:t>
      </w:r>
      <w:proofErr w:type="gramEnd"/>
      <w:r>
        <w:rPr>
          <w:rFonts w:ascii="標楷體" w:eastAsia="標楷體" w:hAnsi="標楷體"/>
          <w:color w:val="000000"/>
        </w:rPr>
        <w:t>品。</w:t>
      </w:r>
      <w:r>
        <w:rPr>
          <w:rFonts w:ascii="標楷體" w:eastAsia="標楷體" w:hAnsi="標楷體"/>
          <w:color w:val="000000"/>
        </w:rPr>
        <w:t>(113/12/1)</w:t>
      </w:r>
    </w:p>
    <w:p w:rsidR="000D1A41" w:rsidRDefault="000457D9">
      <w:pPr>
        <w:ind w:left="1102" w:hanging="396"/>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如使用</w:t>
      </w:r>
      <w:r>
        <w:rPr>
          <w:rFonts w:ascii="標楷體" w:eastAsia="標楷體" w:hAnsi="標楷體"/>
          <w:color w:val="000000"/>
        </w:rPr>
        <w:t>3</w:t>
      </w:r>
      <w:r>
        <w:rPr>
          <w:rFonts w:ascii="標楷體" w:eastAsia="標楷體" w:hAnsi="標楷體"/>
          <w:color w:val="000000"/>
        </w:rPr>
        <w:t>個月後</w:t>
      </w:r>
      <w:r>
        <w:rPr>
          <w:rFonts w:ascii="標楷體" w:eastAsia="標楷體" w:hAnsi="標楷體"/>
          <w:color w:val="000000"/>
        </w:rPr>
        <w:t>pain rating scale</w:t>
      </w:r>
      <w:r>
        <w:rPr>
          <w:rFonts w:ascii="標楷體" w:eastAsia="標楷體" w:hAnsi="標楷體"/>
          <w:color w:val="000000"/>
        </w:rPr>
        <w:t>未減少</w:t>
      </w:r>
      <w:r>
        <w:rPr>
          <w:rFonts w:ascii="標楷體" w:eastAsia="標楷體" w:hAnsi="標楷體"/>
          <w:color w:val="000000"/>
        </w:rPr>
        <w:t>2</w:t>
      </w:r>
      <w:r>
        <w:rPr>
          <w:rFonts w:ascii="標楷體" w:eastAsia="標楷體" w:hAnsi="標楷體"/>
          <w:color w:val="000000"/>
        </w:rPr>
        <w:t>分以上應予停藥。</w:t>
      </w:r>
    </w:p>
    <w:p w:rsidR="000D1A41" w:rsidRDefault="000457D9">
      <w:pPr>
        <w:ind w:left="1102" w:hanging="396"/>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病歷每</w:t>
      </w:r>
      <w:r>
        <w:rPr>
          <w:rFonts w:ascii="標楷體" w:eastAsia="標楷體" w:hAnsi="標楷體"/>
          <w:color w:val="000000"/>
        </w:rPr>
        <w:t>3</w:t>
      </w:r>
      <w:r>
        <w:rPr>
          <w:rFonts w:ascii="標楷體" w:eastAsia="標楷體" w:hAnsi="標楷體"/>
          <w:color w:val="000000"/>
        </w:rPr>
        <w:t>個月應記載一次評估結果，每日最大劑量為</w:t>
      </w:r>
      <w:r>
        <w:rPr>
          <w:rFonts w:ascii="標楷體" w:eastAsia="標楷體" w:hAnsi="標楷體"/>
          <w:color w:val="000000"/>
        </w:rPr>
        <w:t>60mg</w:t>
      </w:r>
      <w:r>
        <w:rPr>
          <w:rFonts w:ascii="標楷體" w:eastAsia="標楷體" w:hAnsi="標楷體"/>
          <w:color w:val="000000"/>
        </w:rPr>
        <w:t>。</w:t>
      </w:r>
    </w:p>
    <w:p w:rsidR="000D1A41" w:rsidRDefault="000457D9">
      <w:pPr>
        <w:ind w:left="284" w:hanging="32"/>
        <w:rPr>
          <w:rFonts w:ascii="標楷體" w:eastAsia="標楷體" w:hAnsi="標楷體"/>
          <w:color w:val="000000"/>
        </w:rPr>
      </w:pPr>
      <w:r>
        <w:rPr>
          <w:rFonts w:ascii="標楷體" w:eastAsia="標楷體" w:hAnsi="標楷體"/>
          <w:color w:val="000000"/>
        </w:rPr>
        <w:t>1.1.9. Fentanyl citrate</w:t>
      </w:r>
      <w:r>
        <w:rPr>
          <w:rFonts w:ascii="標楷體" w:eastAsia="標楷體" w:hAnsi="標楷體"/>
          <w:color w:val="000000"/>
        </w:rPr>
        <w:t>口</w:t>
      </w:r>
      <w:proofErr w:type="gramStart"/>
      <w:r>
        <w:rPr>
          <w:rFonts w:ascii="標楷體" w:eastAsia="標楷體" w:hAnsi="標楷體"/>
          <w:color w:val="000000"/>
        </w:rPr>
        <w:t>頰溶片</w:t>
      </w:r>
      <w:proofErr w:type="gramEnd"/>
      <w:r>
        <w:rPr>
          <w:rFonts w:ascii="標楷體" w:eastAsia="標楷體" w:hAnsi="標楷體"/>
          <w:color w:val="000000"/>
        </w:rPr>
        <w:t>或口頰錠</w:t>
      </w:r>
      <w:r>
        <w:rPr>
          <w:rFonts w:ascii="標楷體" w:eastAsia="標楷體" w:hAnsi="標楷體"/>
          <w:color w:val="000000"/>
        </w:rPr>
        <w:t>(108/10/1</w:t>
      </w:r>
      <w:r>
        <w:rPr>
          <w:rFonts w:ascii="標楷體" w:eastAsia="標楷體" w:hAnsi="標楷體"/>
          <w:color w:val="000000"/>
        </w:rPr>
        <w:t>、</w:t>
      </w:r>
      <w:r>
        <w:rPr>
          <w:rFonts w:ascii="標楷體" w:eastAsia="標楷體" w:hAnsi="標楷體"/>
          <w:color w:val="000000"/>
        </w:rPr>
        <w:t>111/2/1)</w:t>
      </w:r>
    </w:p>
    <w:p w:rsidR="000D1A41" w:rsidRDefault="000457D9">
      <w:pPr>
        <w:ind w:left="924" w:hanging="216"/>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限用於突發性</w:t>
      </w:r>
      <w:proofErr w:type="gramStart"/>
      <w:r>
        <w:rPr>
          <w:rFonts w:ascii="標楷體" w:eastAsia="標楷體" w:hAnsi="標楷體"/>
          <w:color w:val="000000"/>
        </w:rPr>
        <w:t>疼痛</w:t>
      </w:r>
      <w:r>
        <w:rPr>
          <w:rFonts w:ascii="標楷體" w:eastAsia="標楷體" w:hAnsi="標楷體"/>
          <w:color w:val="000000"/>
        </w:rPr>
        <w:t>(</w:t>
      </w:r>
      <w:proofErr w:type="gramEnd"/>
      <w:r>
        <w:rPr>
          <w:rFonts w:ascii="標楷體" w:eastAsia="標楷體" w:hAnsi="標楷體"/>
          <w:color w:val="000000"/>
        </w:rPr>
        <w:t xml:space="preserve">breakthrough </w:t>
      </w:r>
      <w:r>
        <w:rPr>
          <w:rFonts w:ascii="標楷體" w:eastAsia="標楷體" w:hAnsi="標楷體"/>
          <w:color w:val="000000"/>
        </w:rPr>
        <w:t>pain)</w:t>
      </w:r>
      <w:r>
        <w:rPr>
          <w:rFonts w:ascii="標楷體" w:eastAsia="標楷體" w:hAnsi="標楷體"/>
          <w:color w:val="000000"/>
        </w:rPr>
        <w:t>，並已接受過口服</w:t>
      </w:r>
      <w:r>
        <w:rPr>
          <w:rFonts w:ascii="標楷體" w:eastAsia="標楷體" w:hAnsi="標楷體"/>
          <w:color w:val="000000"/>
        </w:rPr>
        <w:t>morphine</w:t>
      </w:r>
      <w:r>
        <w:rPr>
          <w:rFonts w:ascii="標楷體" w:eastAsia="標楷體" w:hAnsi="標楷體"/>
          <w:color w:val="000000"/>
        </w:rPr>
        <w:t>至少</w:t>
      </w:r>
      <w:r>
        <w:rPr>
          <w:rFonts w:ascii="標楷體" w:eastAsia="標楷體" w:hAnsi="標楷體"/>
          <w:color w:val="000000"/>
        </w:rPr>
        <w:t>60mg/day</w:t>
      </w:r>
      <w:r>
        <w:rPr>
          <w:rFonts w:ascii="標楷體" w:eastAsia="標楷體" w:hAnsi="標楷體"/>
          <w:color w:val="000000"/>
        </w:rPr>
        <w:t>、</w:t>
      </w:r>
      <w:r>
        <w:rPr>
          <w:rFonts w:ascii="標楷體" w:eastAsia="標楷體" w:hAnsi="標楷體"/>
          <w:color w:val="000000"/>
        </w:rPr>
        <w:t>oxycodone</w:t>
      </w:r>
      <w:r>
        <w:rPr>
          <w:rFonts w:ascii="標楷體" w:eastAsia="標楷體" w:hAnsi="標楷體"/>
          <w:color w:val="000000"/>
        </w:rPr>
        <w:t>至少</w:t>
      </w:r>
      <w:r>
        <w:rPr>
          <w:rFonts w:ascii="標楷體" w:eastAsia="標楷體" w:hAnsi="標楷體"/>
          <w:color w:val="000000"/>
        </w:rPr>
        <w:t>30mg/day</w:t>
      </w:r>
      <w:r>
        <w:rPr>
          <w:rFonts w:ascii="標楷體" w:eastAsia="標楷體" w:hAnsi="標楷體"/>
          <w:color w:val="000000"/>
        </w:rPr>
        <w:t>、</w:t>
      </w:r>
      <w:r>
        <w:rPr>
          <w:rFonts w:ascii="標楷體" w:eastAsia="標楷體" w:hAnsi="標楷體"/>
          <w:color w:val="000000"/>
        </w:rPr>
        <w:t>hydromorphone</w:t>
      </w:r>
      <w:r>
        <w:rPr>
          <w:rFonts w:ascii="標楷體" w:eastAsia="標楷體" w:hAnsi="標楷體"/>
          <w:color w:val="000000"/>
        </w:rPr>
        <w:t>至少</w:t>
      </w:r>
      <w:r>
        <w:rPr>
          <w:rFonts w:ascii="標楷體" w:eastAsia="標楷體" w:hAnsi="標楷體"/>
          <w:color w:val="000000"/>
        </w:rPr>
        <w:t>8mg/day</w:t>
      </w:r>
      <w:r>
        <w:rPr>
          <w:rFonts w:ascii="標楷體" w:eastAsia="標楷體" w:hAnsi="標楷體"/>
          <w:color w:val="000000"/>
        </w:rPr>
        <w:t>、或</w:t>
      </w:r>
      <w:r>
        <w:rPr>
          <w:rFonts w:ascii="標楷體" w:eastAsia="標楷體" w:hAnsi="標楷體"/>
          <w:color w:val="000000"/>
        </w:rPr>
        <w:t>fentanyl</w:t>
      </w:r>
      <w:r>
        <w:rPr>
          <w:rFonts w:ascii="標楷體" w:eastAsia="標楷體" w:hAnsi="標楷體"/>
          <w:color w:val="000000"/>
        </w:rPr>
        <w:t>貼片劑至少</w:t>
      </w:r>
      <w:r>
        <w:rPr>
          <w:rFonts w:ascii="標楷體" w:eastAsia="標楷體" w:hAnsi="標楷體"/>
          <w:color w:val="000000"/>
        </w:rPr>
        <w:t>25/mcg/hr</w:t>
      </w:r>
      <w:r>
        <w:rPr>
          <w:rFonts w:ascii="標楷體" w:eastAsia="標楷體" w:hAnsi="標楷體"/>
          <w:color w:val="000000"/>
        </w:rPr>
        <w:t>或其他等止痛劑量之類鴉片藥物達一星期</w:t>
      </w:r>
      <w:r>
        <w:rPr>
          <w:rFonts w:ascii="標楷體" w:eastAsia="標楷體" w:hAnsi="標楷體"/>
          <w:color w:val="000000"/>
        </w:rPr>
        <w:t>(</w:t>
      </w:r>
      <w:r>
        <w:rPr>
          <w:rFonts w:ascii="標楷體" w:eastAsia="標楷體" w:hAnsi="標楷體"/>
          <w:color w:val="000000"/>
        </w:rPr>
        <w:t>含</w:t>
      </w:r>
      <w:r>
        <w:rPr>
          <w:rFonts w:ascii="標楷體" w:eastAsia="標楷體" w:hAnsi="標楷體"/>
          <w:color w:val="000000"/>
        </w:rPr>
        <w:t>)</w:t>
      </w:r>
      <w:r>
        <w:rPr>
          <w:rFonts w:ascii="標楷體" w:eastAsia="標楷體" w:hAnsi="標楷體"/>
          <w:color w:val="000000"/>
        </w:rPr>
        <w:t>以上之</w:t>
      </w:r>
      <w:r>
        <w:rPr>
          <w:rFonts w:ascii="標楷體" w:eastAsia="標楷體" w:hAnsi="標楷體"/>
          <w:color w:val="000000"/>
        </w:rPr>
        <w:t>18</w:t>
      </w:r>
      <w:r>
        <w:rPr>
          <w:rFonts w:ascii="標楷體" w:eastAsia="標楷體" w:hAnsi="標楷體"/>
          <w:color w:val="000000"/>
        </w:rPr>
        <w:t>歲以上癌症患者</w:t>
      </w:r>
      <w:r>
        <w:rPr>
          <w:rFonts w:ascii="標楷體" w:eastAsia="標楷體" w:hAnsi="標楷體"/>
          <w:color w:val="000000"/>
        </w:rPr>
        <w:t>(111/2/1)</w:t>
      </w:r>
      <w:r>
        <w:rPr>
          <w:rFonts w:ascii="標楷體" w:eastAsia="標楷體" w:hAnsi="標楷體"/>
          <w:color w:val="000000"/>
        </w:rPr>
        <w:t>。</w:t>
      </w:r>
    </w:p>
    <w:p w:rsidR="000D1A41" w:rsidRDefault="000457D9">
      <w:pPr>
        <w:ind w:left="706" w:firstLine="2"/>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不得用於急性或術後疼痛之處置。</w:t>
      </w:r>
    </w:p>
    <w:p w:rsidR="000D1A41" w:rsidRDefault="000457D9">
      <w:pPr>
        <w:ind w:left="705" w:hanging="422"/>
      </w:pPr>
      <w:r>
        <w:rPr>
          <w:rFonts w:ascii="標楷體" w:eastAsia="標楷體" w:hAnsi="標楷體"/>
          <w:color w:val="000000"/>
        </w:rPr>
        <w:t>1.1.10.</w:t>
      </w:r>
      <w:r>
        <w:t xml:space="preserve"> </w:t>
      </w:r>
      <w:r>
        <w:rPr>
          <w:rFonts w:ascii="標楷體" w:eastAsia="標楷體" w:hAnsi="標楷體"/>
          <w:color w:val="000000"/>
        </w:rPr>
        <w:t>Acetaminophen 80mg</w:t>
      </w:r>
      <w:proofErr w:type="gramStart"/>
      <w:r>
        <w:rPr>
          <w:rFonts w:ascii="標楷體" w:eastAsia="標楷體" w:hAnsi="標楷體"/>
          <w:color w:val="000000"/>
        </w:rPr>
        <w:t>一般錠劑膠囊</w:t>
      </w:r>
      <w:proofErr w:type="gramEnd"/>
      <w:r>
        <w:rPr>
          <w:rFonts w:ascii="標楷體" w:eastAsia="標楷體" w:hAnsi="標楷體"/>
          <w:color w:val="000000"/>
        </w:rPr>
        <w:t>劑：</w:t>
      </w:r>
      <w:r>
        <w:rPr>
          <w:rFonts w:ascii="標楷體" w:eastAsia="標楷體" w:hAnsi="標楷體"/>
          <w:color w:val="000000"/>
        </w:rPr>
        <w:t xml:space="preserve">(112/6/1) </w:t>
      </w:r>
      <w:r>
        <w:rPr>
          <w:rFonts w:ascii="標楷體" w:eastAsia="標楷體" w:hAnsi="標楷體"/>
          <w:color w:val="000000"/>
        </w:rPr>
        <w:t>限用於</w:t>
      </w:r>
      <w:r>
        <w:rPr>
          <w:rFonts w:ascii="標楷體" w:eastAsia="標楷體" w:hAnsi="標楷體"/>
          <w:color w:val="000000"/>
        </w:rPr>
        <w:t>6</w:t>
      </w:r>
      <w:r>
        <w:rPr>
          <w:rFonts w:ascii="標楷體" w:eastAsia="標楷體" w:hAnsi="標楷體"/>
          <w:color w:val="000000"/>
        </w:rPr>
        <w:t>歲以下病人。</w:t>
      </w:r>
    </w:p>
    <w:p w:rsidR="000D1A41" w:rsidRDefault="000457D9">
      <w:pPr>
        <w:ind w:left="706" w:hanging="425"/>
        <w:rPr>
          <w:rFonts w:ascii="標楷體" w:eastAsia="標楷體" w:hAnsi="標楷體"/>
          <w:color w:val="000000"/>
        </w:rPr>
      </w:pPr>
      <w:r>
        <w:rPr>
          <w:rFonts w:ascii="標楷體" w:eastAsia="標楷體" w:hAnsi="標楷體"/>
          <w:color w:val="000000"/>
        </w:rPr>
        <w:t>1.2.</w:t>
      </w:r>
      <w:r>
        <w:rPr>
          <w:rFonts w:ascii="標楷體" w:eastAsia="標楷體" w:hAnsi="標楷體"/>
          <w:color w:val="000000"/>
        </w:rPr>
        <w:t>精神治療劑</w:t>
      </w:r>
      <w:r>
        <w:rPr>
          <w:rFonts w:ascii="標楷體" w:eastAsia="標楷體" w:hAnsi="標楷體"/>
          <w:color w:val="000000"/>
        </w:rPr>
        <w:t xml:space="preserve">  Psychotherapeutic drugs</w:t>
      </w:r>
    </w:p>
    <w:p w:rsidR="000D1A41" w:rsidRDefault="000457D9">
      <w:pPr>
        <w:ind w:left="706" w:hanging="425"/>
        <w:rPr>
          <w:rFonts w:ascii="標楷體" w:eastAsia="標楷體" w:hAnsi="標楷體"/>
          <w:color w:val="000000"/>
        </w:rPr>
      </w:pPr>
      <w:r>
        <w:rPr>
          <w:rFonts w:ascii="標楷體" w:eastAsia="標楷體" w:hAnsi="標楷體"/>
          <w:color w:val="000000"/>
        </w:rPr>
        <w:t>1.2.1.</w:t>
      </w:r>
      <w:r>
        <w:rPr>
          <w:rFonts w:ascii="標楷體" w:eastAsia="標楷體" w:hAnsi="標楷體"/>
          <w:color w:val="000000"/>
        </w:rPr>
        <w:t>選擇性血清</w:t>
      </w:r>
      <w:proofErr w:type="gramStart"/>
      <w:r>
        <w:rPr>
          <w:rFonts w:ascii="標楷體" w:eastAsia="標楷體" w:hAnsi="標楷體"/>
          <w:color w:val="000000"/>
        </w:rPr>
        <w:t>促進素再吸收</w:t>
      </w:r>
      <w:proofErr w:type="gramEnd"/>
      <w:r>
        <w:rPr>
          <w:rFonts w:ascii="標楷體" w:eastAsia="標楷體" w:hAnsi="標楷體"/>
          <w:color w:val="000000"/>
        </w:rPr>
        <w:t>抑制劑</w:t>
      </w:r>
      <w:r>
        <w:rPr>
          <w:rFonts w:ascii="標楷體" w:eastAsia="標楷體" w:hAnsi="標楷體"/>
          <w:color w:val="000000"/>
        </w:rPr>
        <w:t xml:space="preserve"> (SSRI)</w:t>
      </w:r>
      <w:r>
        <w:rPr>
          <w:rFonts w:ascii="標楷體" w:eastAsia="標楷體" w:hAnsi="標楷體"/>
          <w:color w:val="000000"/>
        </w:rPr>
        <w:t>、血清促進素及正腎上腺素再吸收抑制劑</w:t>
      </w:r>
      <w:r>
        <w:rPr>
          <w:rFonts w:ascii="標楷體" w:eastAsia="標楷體" w:hAnsi="標楷體"/>
          <w:color w:val="000000"/>
        </w:rPr>
        <w:t xml:space="preserve"> (SNRI)</w:t>
      </w:r>
      <w:r>
        <w:rPr>
          <w:rFonts w:ascii="標楷體" w:eastAsia="標楷體" w:hAnsi="標楷體"/>
          <w:color w:val="000000"/>
        </w:rPr>
        <w:t>及其他抗憂鬱劑（</w:t>
      </w:r>
      <w:r>
        <w:rPr>
          <w:rFonts w:ascii="標楷體" w:eastAsia="標楷體" w:hAnsi="標楷體"/>
          <w:color w:val="000000"/>
        </w:rPr>
        <w:t>fluvoxamine maleate</w:t>
      </w:r>
      <w:r>
        <w:rPr>
          <w:rFonts w:ascii="標楷體" w:eastAsia="標楷體" w:hAnsi="標楷體"/>
          <w:color w:val="000000"/>
        </w:rPr>
        <w:t>、</w:t>
      </w:r>
      <w:r>
        <w:rPr>
          <w:rFonts w:ascii="標楷體" w:eastAsia="標楷體" w:hAnsi="標楷體"/>
          <w:color w:val="000000"/>
        </w:rPr>
        <w:t>fluoxetine</w:t>
      </w:r>
      <w:r>
        <w:rPr>
          <w:rFonts w:ascii="標楷體" w:eastAsia="標楷體" w:hAnsi="標楷體"/>
          <w:color w:val="000000"/>
        </w:rPr>
        <w:t>、</w:t>
      </w:r>
      <w:r>
        <w:rPr>
          <w:rFonts w:ascii="標楷體" w:eastAsia="標楷體" w:hAnsi="標楷體"/>
          <w:color w:val="000000"/>
        </w:rPr>
        <w:t>paroxetine</w:t>
      </w:r>
      <w:r>
        <w:rPr>
          <w:rFonts w:ascii="標楷體" w:eastAsia="標楷體" w:hAnsi="標楷體"/>
          <w:color w:val="000000"/>
        </w:rPr>
        <w:t>、</w:t>
      </w:r>
      <w:r>
        <w:rPr>
          <w:rFonts w:ascii="標楷體" w:eastAsia="標楷體" w:hAnsi="標楷體"/>
          <w:color w:val="000000"/>
        </w:rPr>
        <w:t>sertraline</w:t>
      </w:r>
      <w:r>
        <w:rPr>
          <w:rFonts w:ascii="標楷體" w:eastAsia="標楷體" w:hAnsi="標楷體"/>
          <w:color w:val="000000"/>
        </w:rPr>
        <w:t>、</w:t>
      </w:r>
      <w:r>
        <w:rPr>
          <w:rFonts w:ascii="標楷體" w:eastAsia="標楷體" w:hAnsi="標楷體"/>
          <w:color w:val="000000"/>
        </w:rPr>
        <w:t>venlafaxine</w:t>
      </w:r>
      <w:r>
        <w:rPr>
          <w:rFonts w:ascii="標楷體" w:eastAsia="標楷體" w:hAnsi="標楷體"/>
          <w:color w:val="000000"/>
        </w:rPr>
        <w:t>、</w:t>
      </w:r>
      <w:r>
        <w:rPr>
          <w:rFonts w:ascii="標楷體" w:eastAsia="標楷體" w:hAnsi="標楷體"/>
          <w:color w:val="000000"/>
        </w:rPr>
        <w:t>milnacipran</w:t>
      </w:r>
      <w:r>
        <w:rPr>
          <w:rFonts w:ascii="標楷體" w:eastAsia="標楷體" w:hAnsi="標楷體"/>
          <w:color w:val="000000"/>
        </w:rPr>
        <w:t>、</w:t>
      </w:r>
      <w:r>
        <w:rPr>
          <w:rFonts w:ascii="標楷體" w:eastAsia="標楷體" w:hAnsi="標楷體"/>
          <w:color w:val="000000"/>
        </w:rPr>
        <w:t>mirtazapine</w:t>
      </w:r>
      <w:r>
        <w:rPr>
          <w:rFonts w:ascii="標楷體" w:eastAsia="標楷體" w:hAnsi="標楷體"/>
          <w:color w:val="000000"/>
        </w:rPr>
        <w:t>、</w:t>
      </w:r>
      <w:r>
        <w:rPr>
          <w:rFonts w:ascii="標楷體" w:eastAsia="標楷體" w:hAnsi="標楷體"/>
          <w:color w:val="000000"/>
        </w:rPr>
        <w:t>citalopram</w:t>
      </w:r>
      <w:r>
        <w:rPr>
          <w:rFonts w:ascii="標楷體" w:eastAsia="標楷體" w:hAnsi="標楷體"/>
          <w:color w:val="000000"/>
        </w:rPr>
        <w:t>、</w:t>
      </w:r>
      <w:r>
        <w:rPr>
          <w:rFonts w:ascii="標楷體" w:eastAsia="標楷體" w:hAnsi="標楷體"/>
          <w:color w:val="000000"/>
        </w:rPr>
        <w:t>escitalopram</w:t>
      </w:r>
      <w:r>
        <w:rPr>
          <w:rFonts w:ascii="標楷體" w:eastAsia="標楷體" w:hAnsi="標楷體"/>
          <w:color w:val="000000"/>
        </w:rPr>
        <w:t>、</w:t>
      </w:r>
      <w:r>
        <w:rPr>
          <w:rFonts w:ascii="標楷體" w:eastAsia="標楷體" w:hAnsi="標楷體"/>
          <w:color w:val="000000"/>
        </w:rPr>
        <w:t>duloxetine</w:t>
      </w:r>
      <w:r>
        <w:rPr>
          <w:rFonts w:ascii="標楷體" w:eastAsia="標楷體" w:hAnsi="標楷體"/>
          <w:color w:val="000000"/>
        </w:rPr>
        <w:t>、</w:t>
      </w:r>
      <w:r>
        <w:rPr>
          <w:rFonts w:ascii="標楷體" w:eastAsia="標楷體" w:hAnsi="標楷體"/>
          <w:color w:val="000000"/>
        </w:rPr>
        <w:t>agomelatine</w:t>
      </w:r>
      <w:r>
        <w:rPr>
          <w:rFonts w:ascii="標楷體" w:eastAsia="標楷體" w:hAnsi="標楷體"/>
          <w:color w:val="000000"/>
        </w:rPr>
        <w:t>、</w:t>
      </w:r>
      <w:r>
        <w:rPr>
          <w:rFonts w:ascii="標楷體" w:eastAsia="標楷體" w:hAnsi="標楷體"/>
          <w:color w:val="000000"/>
        </w:rPr>
        <w:t>vortioxetine</w:t>
      </w:r>
      <w:r>
        <w:rPr>
          <w:rFonts w:ascii="標楷體" w:eastAsia="標楷體" w:hAnsi="標楷體"/>
          <w:color w:val="000000"/>
        </w:rPr>
        <w:t>等製劑）：</w:t>
      </w:r>
      <w:r>
        <w:rPr>
          <w:rFonts w:ascii="標楷體" w:eastAsia="標楷體" w:hAnsi="標楷體"/>
          <w:color w:val="000000"/>
        </w:rPr>
        <w:t>(88/12/1</w:t>
      </w:r>
      <w:r>
        <w:rPr>
          <w:rFonts w:ascii="標楷體" w:eastAsia="標楷體" w:hAnsi="標楷體"/>
          <w:color w:val="000000"/>
        </w:rPr>
        <w:t>、</w:t>
      </w:r>
      <w:r>
        <w:rPr>
          <w:rFonts w:ascii="標楷體" w:eastAsia="標楷體" w:hAnsi="標楷體"/>
          <w:color w:val="000000"/>
        </w:rPr>
        <w:t>89/10/1</w:t>
      </w:r>
      <w:r>
        <w:rPr>
          <w:rFonts w:ascii="標楷體" w:eastAsia="標楷體" w:hAnsi="標楷體"/>
          <w:color w:val="000000"/>
        </w:rPr>
        <w:t>、</w:t>
      </w:r>
      <w:r>
        <w:rPr>
          <w:rFonts w:ascii="標楷體" w:eastAsia="標楷體" w:hAnsi="標楷體"/>
          <w:color w:val="000000"/>
        </w:rPr>
        <w:t>91/5/1</w:t>
      </w:r>
      <w:r>
        <w:rPr>
          <w:rFonts w:ascii="標楷體" w:eastAsia="標楷體" w:hAnsi="標楷體"/>
          <w:color w:val="000000"/>
        </w:rPr>
        <w:t>、</w:t>
      </w:r>
      <w:r>
        <w:rPr>
          <w:rFonts w:ascii="標楷體" w:eastAsia="標楷體" w:hAnsi="標楷體"/>
          <w:color w:val="000000"/>
        </w:rPr>
        <w:t>92/6/1</w:t>
      </w:r>
      <w:r>
        <w:rPr>
          <w:rFonts w:ascii="標楷體" w:eastAsia="標楷體" w:hAnsi="標楷體"/>
          <w:color w:val="000000"/>
        </w:rPr>
        <w:t>、</w:t>
      </w:r>
      <w:r>
        <w:rPr>
          <w:rFonts w:ascii="標楷體" w:eastAsia="標楷體" w:hAnsi="標楷體"/>
          <w:color w:val="000000"/>
        </w:rPr>
        <w:t>93/5/1</w:t>
      </w:r>
      <w:r>
        <w:rPr>
          <w:rFonts w:ascii="標楷體" w:eastAsia="標楷體" w:hAnsi="標楷體"/>
          <w:color w:val="000000"/>
        </w:rPr>
        <w:t>、</w:t>
      </w:r>
      <w:r>
        <w:rPr>
          <w:rFonts w:ascii="標楷體" w:eastAsia="標楷體" w:hAnsi="標楷體"/>
          <w:color w:val="000000"/>
        </w:rPr>
        <w:t>94/2/</w:t>
      </w:r>
      <w:r>
        <w:rPr>
          <w:rFonts w:ascii="標楷體" w:eastAsia="標楷體" w:hAnsi="標楷體"/>
          <w:color w:val="000000"/>
        </w:rPr>
        <w:t>1</w:t>
      </w:r>
      <w:r>
        <w:rPr>
          <w:rFonts w:ascii="標楷體" w:eastAsia="標楷體" w:hAnsi="標楷體"/>
          <w:color w:val="000000"/>
        </w:rPr>
        <w:t>、</w:t>
      </w:r>
      <w:r>
        <w:rPr>
          <w:rFonts w:ascii="標楷體" w:eastAsia="標楷體" w:hAnsi="標楷體"/>
          <w:color w:val="000000"/>
        </w:rPr>
        <w:t>94/12/1</w:t>
      </w:r>
      <w:r>
        <w:rPr>
          <w:rFonts w:ascii="標楷體" w:eastAsia="標楷體" w:hAnsi="標楷體"/>
          <w:color w:val="000000"/>
        </w:rPr>
        <w:t>、</w:t>
      </w:r>
      <w:r>
        <w:rPr>
          <w:rFonts w:ascii="標楷體" w:eastAsia="標楷體" w:hAnsi="標楷體"/>
          <w:color w:val="000000"/>
        </w:rPr>
        <w:t>99/10/1</w:t>
      </w:r>
      <w:r>
        <w:rPr>
          <w:rFonts w:ascii="標楷體" w:eastAsia="標楷體" w:hAnsi="標楷體"/>
          <w:color w:val="000000"/>
        </w:rPr>
        <w:t>、</w:t>
      </w:r>
      <w:r>
        <w:rPr>
          <w:rFonts w:ascii="標楷體" w:eastAsia="標楷體" w:hAnsi="標楷體"/>
          <w:color w:val="000000"/>
        </w:rPr>
        <w:t>101/7/1</w:t>
      </w:r>
      <w:r>
        <w:rPr>
          <w:rFonts w:ascii="標楷體" w:eastAsia="標楷體" w:hAnsi="標楷體"/>
          <w:color w:val="000000"/>
        </w:rPr>
        <w:t>、</w:t>
      </w:r>
      <w:r>
        <w:rPr>
          <w:rFonts w:ascii="標楷體" w:eastAsia="標楷體" w:hAnsi="標楷體"/>
          <w:color w:val="000000"/>
        </w:rPr>
        <w:t>107/3/1)</w:t>
      </w:r>
    </w:p>
    <w:p w:rsidR="000D1A41" w:rsidRDefault="000457D9">
      <w:pPr>
        <w:ind w:left="708"/>
        <w:rPr>
          <w:rFonts w:ascii="標楷體" w:eastAsia="標楷體" w:hAnsi="標楷體"/>
          <w:color w:val="000000"/>
        </w:rPr>
      </w:pPr>
      <w:r>
        <w:rPr>
          <w:rFonts w:ascii="標楷體" w:eastAsia="標楷體" w:hAnsi="標楷體"/>
          <w:color w:val="000000"/>
        </w:rPr>
        <w:t>使用時病歷上應詳細註明診斷依據及使用理由。</w:t>
      </w:r>
    </w:p>
    <w:p w:rsidR="000D1A41" w:rsidRDefault="000457D9">
      <w:pPr>
        <w:ind w:left="672" w:hanging="386"/>
        <w:rPr>
          <w:rFonts w:ascii="標楷體" w:eastAsia="標楷體" w:hAnsi="標楷體"/>
          <w:color w:val="000000"/>
        </w:rPr>
      </w:pPr>
      <w:r>
        <w:rPr>
          <w:rFonts w:ascii="標楷體" w:eastAsia="標楷體" w:hAnsi="標楷體"/>
          <w:color w:val="000000"/>
        </w:rPr>
        <w:t>1.2.1.1.Bupropion HCL</w:t>
      </w:r>
      <w:r>
        <w:rPr>
          <w:rFonts w:ascii="標楷體" w:eastAsia="標楷體" w:hAnsi="標楷體"/>
          <w:color w:val="000000"/>
        </w:rPr>
        <w:t>：</w:t>
      </w:r>
      <w:r>
        <w:rPr>
          <w:rFonts w:ascii="標楷體" w:eastAsia="標楷體" w:hAnsi="標楷體"/>
          <w:color w:val="000000"/>
        </w:rPr>
        <w:t>(92/1/1</w:t>
      </w:r>
      <w:r>
        <w:rPr>
          <w:rFonts w:ascii="標楷體" w:eastAsia="標楷體" w:hAnsi="標楷體"/>
          <w:color w:val="000000"/>
        </w:rPr>
        <w:t>、</w:t>
      </w:r>
      <w:r>
        <w:rPr>
          <w:rFonts w:ascii="標楷體" w:eastAsia="標楷體" w:hAnsi="標楷體"/>
          <w:color w:val="000000"/>
        </w:rPr>
        <w:t>99/10/1)</w:t>
      </w:r>
    </w:p>
    <w:p w:rsidR="000D1A41" w:rsidRDefault="000457D9">
      <w:pPr>
        <w:ind w:left="798" w:hanging="1"/>
        <w:rPr>
          <w:rFonts w:ascii="標楷體" w:eastAsia="標楷體" w:hAnsi="標楷體"/>
          <w:color w:val="000000"/>
        </w:rPr>
      </w:pPr>
      <w:r>
        <w:rPr>
          <w:rFonts w:ascii="標楷體" w:eastAsia="標楷體" w:hAnsi="標楷體"/>
          <w:color w:val="000000"/>
        </w:rPr>
        <w:t>作為戒菸治療者不予給付。</w:t>
      </w:r>
    </w:p>
    <w:p w:rsidR="000D1A41" w:rsidRDefault="000457D9">
      <w:pPr>
        <w:ind w:left="672" w:hanging="386"/>
        <w:rPr>
          <w:rFonts w:ascii="標楷體" w:eastAsia="標楷體" w:hAnsi="標楷體"/>
          <w:color w:val="000000"/>
        </w:rPr>
      </w:pPr>
      <w:r>
        <w:rPr>
          <w:rFonts w:ascii="標楷體" w:eastAsia="標楷體" w:hAnsi="標楷體"/>
          <w:color w:val="000000"/>
        </w:rPr>
        <w:t>1.2.2.</w:t>
      </w:r>
      <w:r>
        <w:rPr>
          <w:rFonts w:ascii="標楷體" w:eastAsia="標楷體" w:hAnsi="標楷體"/>
          <w:color w:val="000000"/>
        </w:rPr>
        <w:t>抗精神病劑</w:t>
      </w:r>
      <w:r>
        <w:rPr>
          <w:rFonts w:ascii="標楷體" w:eastAsia="標楷體" w:hAnsi="標楷體"/>
          <w:color w:val="000000"/>
        </w:rPr>
        <w:t>Antipsychotics</w:t>
      </w:r>
    </w:p>
    <w:p w:rsidR="000D1A41" w:rsidRDefault="000457D9">
      <w:pPr>
        <w:ind w:left="672" w:hanging="386"/>
        <w:rPr>
          <w:rFonts w:ascii="標楷體" w:eastAsia="標楷體" w:hAnsi="標楷體"/>
          <w:color w:val="000000"/>
        </w:rPr>
      </w:pPr>
      <w:r>
        <w:rPr>
          <w:rFonts w:ascii="標楷體" w:eastAsia="標楷體" w:hAnsi="標楷體"/>
          <w:color w:val="000000"/>
        </w:rPr>
        <w:t>1.2.2.1.Clozapine</w:t>
      </w:r>
      <w:r>
        <w:rPr>
          <w:rFonts w:ascii="標楷體" w:eastAsia="標楷體" w:hAnsi="標楷體"/>
          <w:color w:val="000000"/>
        </w:rPr>
        <w:t>（如</w:t>
      </w:r>
      <w:r>
        <w:rPr>
          <w:rFonts w:ascii="標楷體" w:eastAsia="標楷體" w:hAnsi="標楷體"/>
          <w:color w:val="000000"/>
        </w:rPr>
        <w:t>Clozaril</w:t>
      </w:r>
      <w:r>
        <w:rPr>
          <w:rFonts w:ascii="標楷體" w:eastAsia="標楷體" w:hAnsi="標楷體"/>
          <w:color w:val="000000"/>
        </w:rPr>
        <w:t>）</w:t>
      </w:r>
    </w:p>
    <w:p w:rsidR="000D1A41" w:rsidRDefault="000457D9">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限精神科專科醫師使用。</w:t>
      </w:r>
    </w:p>
    <w:p w:rsidR="000D1A41" w:rsidRDefault="000457D9">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前</w:t>
      </w:r>
      <w:r>
        <w:rPr>
          <w:rFonts w:ascii="標楷體" w:eastAsia="標楷體" w:hAnsi="標楷體"/>
          <w:color w:val="000000"/>
        </w:rPr>
        <w:t>18</w:t>
      </w:r>
      <w:proofErr w:type="gramStart"/>
      <w:r>
        <w:rPr>
          <w:rFonts w:ascii="標楷體" w:eastAsia="標楷體" w:hAnsi="標楷體"/>
          <w:color w:val="000000"/>
        </w:rPr>
        <w:t>週</w:t>
      </w:r>
      <w:proofErr w:type="gramEnd"/>
      <w:r>
        <w:rPr>
          <w:rFonts w:ascii="標楷體" w:eastAsia="標楷體" w:hAnsi="標楷體"/>
          <w:color w:val="000000"/>
        </w:rPr>
        <w:t>使用時，每週需作白血球檢驗，每次處方以七日為限，使用</w:t>
      </w:r>
      <w:r>
        <w:rPr>
          <w:rFonts w:ascii="標楷體" w:eastAsia="標楷體" w:hAnsi="標楷體"/>
          <w:color w:val="000000"/>
        </w:rPr>
        <w:t>18</w:t>
      </w:r>
      <w:r>
        <w:rPr>
          <w:rFonts w:ascii="標楷體" w:eastAsia="標楷體" w:hAnsi="標楷體"/>
          <w:color w:val="000000"/>
        </w:rPr>
        <w:t>週後，每月作一次白血球檢驗。</w:t>
      </w:r>
    </w:p>
    <w:p w:rsidR="000D1A41" w:rsidRDefault="000457D9">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申報費用時，應檢附白血球檢驗報告。</w:t>
      </w:r>
    </w:p>
    <w:p w:rsidR="000D1A41" w:rsidRDefault="000457D9">
      <w:pPr>
        <w:ind w:left="672" w:hanging="386"/>
        <w:rPr>
          <w:rFonts w:ascii="標楷體" w:eastAsia="標楷體" w:hAnsi="標楷體"/>
          <w:color w:val="000000"/>
        </w:rPr>
      </w:pPr>
      <w:r>
        <w:rPr>
          <w:rFonts w:ascii="標楷體" w:eastAsia="標楷體" w:hAnsi="標楷體"/>
          <w:color w:val="000000"/>
        </w:rPr>
        <w:t>1.2.2.2.S</w:t>
      </w:r>
      <w:r>
        <w:rPr>
          <w:rFonts w:ascii="標楷體" w:eastAsia="標楷體" w:hAnsi="標楷體"/>
          <w:color w:val="000000"/>
        </w:rPr>
        <w:t>econd generation antipsychotics(</w:t>
      </w:r>
      <w:r>
        <w:rPr>
          <w:rFonts w:ascii="標楷體" w:eastAsia="標楷體" w:hAnsi="標楷體"/>
          <w:color w:val="000000"/>
        </w:rPr>
        <w:t>簡稱第二代抗精神病藥品，如</w:t>
      </w:r>
      <w:r>
        <w:rPr>
          <w:rFonts w:ascii="標楷體" w:eastAsia="標楷體" w:hAnsi="標楷體"/>
          <w:color w:val="000000"/>
        </w:rPr>
        <w:t>clozapine</w:t>
      </w:r>
      <w:r>
        <w:rPr>
          <w:rFonts w:ascii="標楷體" w:eastAsia="標楷體" w:hAnsi="標楷體"/>
          <w:color w:val="000000"/>
        </w:rPr>
        <w:t>、</w:t>
      </w:r>
      <w:r>
        <w:rPr>
          <w:rFonts w:ascii="標楷體" w:eastAsia="標楷體" w:hAnsi="標楷體"/>
          <w:color w:val="000000"/>
        </w:rPr>
        <w:t>olanzapine</w:t>
      </w:r>
      <w:r>
        <w:rPr>
          <w:rFonts w:ascii="標楷體" w:eastAsia="標楷體" w:hAnsi="標楷體"/>
          <w:color w:val="000000"/>
        </w:rPr>
        <w:t>、</w:t>
      </w:r>
      <w:r>
        <w:rPr>
          <w:rFonts w:ascii="標楷體" w:eastAsia="標楷體" w:hAnsi="標楷體"/>
          <w:color w:val="000000"/>
        </w:rPr>
        <w:t>risperidone</w:t>
      </w:r>
      <w:r>
        <w:rPr>
          <w:rFonts w:ascii="標楷體" w:eastAsia="標楷體" w:hAnsi="標楷體"/>
          <w:color w:val="000000"/>
        </w:rPr>
        <w:t>、</w:t>
      </w:r>
      <w:r>
        <w:rPr>
          <w:rFonts w:ascii="標楷體" w:eastAsia="標楷體" w:hAnsi="標楷體"/>
          <w:color w:val="000000"/>
        </w:rPr>
        <w:t>quetiapine</w:t>
      </w:r>
      <w:r>
        <w:rPr>
          <w:rFonts w:ascii="標楷體" w:eastAsia="標楷體" w:hAnsi="標楷體"/>
          <w:color w:val="000000"/>
        </w:rPr>
        <w:t>、</w:t>
      </w:r>
      <w:r>
        <w:rPr>
          <w:rFonts w:ascii="標楷體" w:eastAsia="標楷體" w:hAnsi="標楷體"/>
          <w:color w:val="000000"/>
        </w:rPr>
        <w:t>amisulpride</w:t>
      </w:r>
      <w:r>
        <w:rPr>
          <w:rFonts w:ascii="標楷體" w:eastAsia="標楷體" w:hAnsi="標楷體"/>
          <w:color w:val="000000"/>
        </w:rPr>
        <w:t>、</w:t>
      </w:r>
      <w:r>
        <w:rPr>
          <w:rFonts w:ascii="標楷體" w:eastAsia="標楷體" w:hAnsi="標楷體"/>
          <w:color w:val="000000"/>
        </w:rPr>
        <w:t>ziprasidone</w:t>
      </w:r>
      <w:r>
        <w:rPr>
          <w:rFonts w:ascii="標楷體" w:eastAsia="標楷體" w:hAnsi="標楷體"/>
          <w:color w:val="000000"/>
        </w:rPr>
        <w:t>、</w:t>
      </w:r>
      <w:r>
        <w:rPr>
          <w:rFonts w:ascii="標楷體" w:eastAsia="標楷體" w:hAnsi="標楷體"/>
          <w:color w:val="000000"/>
        </w:rPr>
        <w:t>aripiprazole</w:t>
      </w:r>
      <w:r>
        <w:rPr>
          <w:rFonts w:ascii="標楷體" w:eastAsia="標楷體" w:hAnsi="標楷體"/>
          <w:color w:val="000000"/>
        </w:rPr>
        <w:t>、</w:t>
      </w:r>
      <w:r>
        <w:rPr>
          <w:rFonts w:ascii="標楷體" w:eastAsia="標楷體" w:hAnsi="標楷體"/>
          <w:color w:val="000000"/>
        </w:rPr>
        <w:t>paliperidone</w:t>
      </w:r>
      <w:r>
        <w:rPr>
          <w:rFonts w:ascii="標楷體" w:eastAsia="標楷體" w:hAnsi="標楷體"/>
          <w:color w:val="000000"/>
        </w:rPr>
        <w:t>、</w:t>
      </w:r>
      <w:r>
        <w:rPr>
          <w:rFonts w:ascii="標楷體" w:eastAsia="標楷體" w:hAnsi="標楷體"/>
          <w:color w:val="000000"/>
        </w:rPr>
        <w:t>lurasidone</w:t>
      </w:r>
      <w:r>
        <w:rPr>
          <w:rFonts w:ascii="標楷體" w:eastAsia="標楷體" w:hAnsi="標楷體"/>
          <w:color w:val="000000"/>
        </w:rPr>
        <w:t>、</w:t>
      </w:r>
      <w:r>
        <w:rPr>
          <w:rFonts w:ascii="標楷體" w:eastAsia="標楷體" w:hAnsi="標楷體"/>
          <w:color w:val="000000"/>
        </w:rPr>
        <w:t>brexpiprazole</w:t>
      </w:r>
      <w:r>
        <w:rPr>
          <w:rFonts w:ascii="標楷體" w:eastAsia="標楷體" w:hAnsi="標楷體"/>
          <w:color w:val="000000"/>
        </w:rPr>
        <w:lastRenderedPageBreak/>
        <w:t>等</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(91/9/1</w:t>
      </w:r>
      <w:r>
        <w:rPr>
          <w:rFonts w:ascii="標楷體" w:eastAsia="標楷體" w:hAnsi="標楷體"/>
          <w:color w:val="000000"/>
        </w:rPr>
        <w:t>、</w:t>
      </w:r>
      <w:r>
        <w:rPr>
          <w:rFonts w:ascii="標楷體" w:eastAsia="標楷體" w:hAnsi="標楷體"/>
          <w:color w:val="000000"/>
        </w:rPr>
        <w:t>92/1/1</w:t>
      </w:r>
      <w:r>
        <w:rPr>
          <w:rFonts w:ascii="標楷體" w:eastAsia="標楷體" w:hAnsi="標楷體"/>
          <w:color w:val="000000"/>
        </w:rPr>
        <w:t>、</w:t>
      </w:r>
      <w:r>
        <w:rPr>
          <w:rFonts w:ascii="標楷體" w:eastAsia="標楷體" w:hAnsi="標楷體"/>
          <w:color w:val="000000"/>
        </w:rPr>
        <w:t>92/7/1</w:t>
      </w:r>
      <w:r>
        <w:rPr>
          <w:rFonts w:ascii="標楷體" w:eastAsia="標楷體" w:hAnsi="標楷體"/>
          <w:color w:val="000000"/>
        </w:rPr>
        <w:t>、</w:t>
      </w:r>
      <w:r>
        <w:rPr>
          <w:rFonts w:ascii="標楷體" w:eastAsia="標楷體" w:hAnsi="標楷體"/>
          <w:color w:val="000000"/>
        </w:rPr>
        <w:t>94/1/1</w:t>
      </w:r>
      <w:r>
        <w:rPr>
          <w:rFonts w:ascii="標楷體" w:eastAsia="標楷體" w:hAnsi="標楷體"/>
          <w:color w:val="000000"/>
        </w:rPr>
        <w:t>、</w:t>
      </w:r>
      <w:r>
        <w:rPr>
          <w:rFonts w:ascii="標楷體" w:eastAsia="標楷體" w:hAnsi="標楷體"/>
          <w:color w:val="000000"/>
        </w:rPr>
        <w:t>95/10/1</w:t>
      </w:r>
      <w:r>
        <w:rPr>
          <w:rFonts w:ascii="標楷體" w:eastAsia="標楷體" w:hAnsi="標楷體"/>
          <w:color w:val="000000"/>
        </w:rPr>
        <w:t>、</w:t>
      </w:r>
      <w:r>
        <w:rPr>
          <w:rFonts w:ascii="標楷體" w:eastAsia="標楷體" w:hAnsi="標楷體"/>
          <w:color w:val="000000"/>
        </w:rPr>
        <w:t>97/5/1</w:t>
      </w:r>
      <w:r>
        <w:rPr>
          <w:rFonts w:ascii="標楷體" w:eastAsia="標楷體" w:hAnsi="標楷體"/>
          <w:color w:val="000000"/>
        </w:rPr>
        <w:t>、</w:t>
      </w:r>
      <w:r>
        <w:rPr>
          <w:rFonts w:ascii="標楷體" w:eastAsia="標楷體" w:hAnsi="標楷體"/>
          <w:color w:val="000000"/>
        </w:rPr>
        <w:t>99/10/1</w:t>
      </w:r>
      <w:r>
        <w:rPr>
          <w:rFonts w:ascii="標楷體" w:eastAsia="標楷體" w:hAnsi="標楷體"/>
          <w:color w:val="000000"/>
        </w:rPr>
        <w:t>、</w:t>
      </w:r>
      <w:r>
        <w:rPr>
          <w:rFonts w:ascii="標楷體" w:eastAsia="標楷體" w:hAnsi="標楷體"/>
          <w:color w:val="000000"/>
        </w:rPr>
        <w:t>106/1/1</w:t>
      </w:r>
      <w:r>
        <w:rPr>
          <w:rFonts w:ascii="標楷體" w:eastAsia="標楷體" w:hAnsi="標楷體"/>
          <w:color w:val="000000"/>
        </w:rPr>
        <w:t>、</w:t>
      </w:r>
      <w:r>
        <w:rPr>
          <w:rFonts w:ascii="標楷體" w:eastAsia="標楷體" w:hAnsi="標楷體"/>
          <w:color w:val="000000"/>
        </w:rPr>
        <w:t>109/1/1</w:t>
      </w:r>
      <w:r>
        <w:rPr>
          <w:rFonts w:ascii="標楷體" w:eastAsia="標楷體" w:hAnsi="標楷體"/>
          <w:color w:val="000000"/>
        </w:rPr>
        <w:t>、</w:t>
      </w:r>
      <w:r>
        <w:rPr>
          <w:rFonts w:ascii="標楷體" w:eastAsia="標楷體" w:hAnsi="標楷體"/>
          <w:color w:val="000000"/>
        </w:rPr>
        <w:t>109/6/1</w:t>
      </w:r>
      <w:r>
        <w:rPr>
          <w:rFonts w:ascii="標楷體" w:eastAsia="標楷體" w:hAnsi="標楷體"/>
          <w:color w:val="000000"/>
        </w:rPr>
        <w:t>、</w:t>
      </w:r>
      <w:r>
        <w:rPr>
          <w:rFonts w:ascii="標楷體" w:eastAsia="標楷體" w:hAnsi="標楷體"/>
          <w:color w:val="000000"/>
        </w:rPr>
        <w:t>112/7/1)</w:t>
      </w:r>
    </w:p>
    <w:p w:rsidR="000D1A41" w:rsidRDefault="000457D9">
      <w:pPr>
        <w:ind w:left="811" w:hanging="245"/>
      </w:pPr>
      <w:r>
        <w:rPr>
          <w:rFonts w:ascii="標楷體" w:eastAsia="標楷體" w:hAnsi="標楷體"/>
          <w:color w:val="000000"/>
        </w:rPr>
        <w:t>1.</w:t>
      </w:r>
      <w:r>
        <w:t xml:space="preserve"> </w:t>
      </w:r>
      <w:proofErr w:type="gramStart"/>
      <w:r>
        <w:rPr>
          <w:rFonts w:ascii="標楷體" w:eastAsia="標楷體" w:hAnsi="標楷體"/>
          <w:color w:val="000000"/>
        </w:rPr>
        <w:t>本類</w:t>
      </w:r>
      <w:r>
        <w:rPr>
          <w:rFonts w:ascii="標楷體" w:eastAsia="標楷體" w:hAnsi="標楷體"/>
          <w:color w:val="000000"/>
        </w:rPr>
        <w:t>製</w:t>
      </w:r>
      <w:proofErr w:type="gramEnd"/>
      <w:r>
        <w:rPr>
          <w:rFonts w:ascii="標楷體" w:eastAsia="標楷體" w:hAnsi="標楷體"/>
          <w:color w:val="000000"/>
        </w:rPr>
        <w:t>劑之使用需符合下列條件</w:t>
      </w:r>
      <w:r>
        <w:rPr>
          <w:rFonts w:ascii="標楷體" w:eastAsia="標楷體" w:hAnsi="標楷體"/>
          <w:color w:val="000000"/>
        </w:rPr>
        <w:t>(95/10/1</w:t>
      </w:r>
      <w:r>
        <w:rPr>
          <w:rFonts w:ascii="標楷體" w:eastAsia="標楷體" w:hAnsi="標楷體"/>
          <w:color w:val="000000"/>
        </w:rPr>
        <w:t>、</w:t>
      </w:r>
      <w:r>
        <w:rPr>
          <w:rFonts w:ascii="標楷體" w:eastAsia="標楷體" w:hAnsi="標楷體"/>
          <w:color w:val="000000"/>
        </w:rPr>
        <w:t>97/5/1</w:t>
      </w:r>
      <w:r>
        <w:rPr>
          <w:rFonts w:ascii="標楷體" w:eastAsia="標楷體" w:hAnsi="標楷體"/>
          <w:color w:val="000000"/>
        </w:rPr>
        <w:t>、</w:t>
      </w:r>
      <w:r>
        <w:rPr>
          <w:rFonts w:ascii="標楷體" w:eastAsia="標楷體" w:hAnsi="標楷體"/>
          <w:color w:val="000000"/>
        </w:rPr>
        <w:t>99/10/1</w:t>
      </w:r>
      <w:r>
        <w:rPr>
          <w:rFonts w:ascii="標楷體" w:eastAsia="標楷體" w:hAnsi="標楷體"/>
          <w:color w:val="000000"/>
        </w:rPr>
        <w:t>、</w:t>
      </w:r>
      <w:r>
        <w:rPr>
          <w:rFonts w:ascii="標楷體" w:eastAsia="標楷體" w:hAnsi="標楷體"/>
          <w:color w:val="000000"/>
        </w:rPr>
        <w:t>106/1/1</w:t>
      </w:r>
      <w:r>
        <w:rPr>
          <w:rFonts w:ascii="標楷體" w:eastAsia="標楷體" w:hAnsi="標楷體"/>
          <w:color w:val="000000"/>
        </w:rPr>
        <w:t>、</w:t>
      </w:r>
      <w:r>
        <w:rPr>
          <w:rFonts w:ascii="標楷體" w:eastAsia="標楷體" w:hAnsi="標楷體"/>
          <w:color w:val="000000"/>
        </w:rPr>
        <w:t>109/1/1</w:t>
      </w:r>
      <w:r>
        <w:rPr>
          <w:rFonts w:ascii="標楷體" w:eastAsia="標楷體" w:hAnsi="標楷體"/>
          <w:color w:val="000000"/>
        </w:rPr>
        <w:t>、</w:t>
      </w:r>
      <w:r>
        <w:rPr>
          <w:rFonts w:ascii="標楷體" w:eastAsia="標楷體" w:hAnsi="標楷體"/>
          <w:color w:val="000000"/>
        </w:rPr>
        <w:t>112/7/1)</w:t>
      </w:r>
      <w:r>
        <w:rPr>
          <w:rFonts w:ascii="標楷體" w:eastAsia="標楷體" w:hAnsi="標楷體"/>
          <w:color w:val="000000"/>
        </w:rPr>
        <w:t>：</w:t>
      </w:r>
    </w:p>
    <w:p w:rsidR="000D1A41" w:rsidRDefault="000457D9">
      <w:pPr>
        <w:ind w:left="1049" w:hanging="341"/>
      </w:pPr>
      <w:r>
        <w:rPr>
          <w:rFonts w:ascii="標楷體" w:eastAsia="標楷體" w:hAnsi="標楷體"/>
          <w:color w:val="000000"/>
        </w:rPr>
        <w:t>(1)</w:t>
      </w:r>
      <w:r>
        <w:t xml:space="preserve"> </w:t>
      </w:r>
      <w:r>
        <w:rPr>
          <w:rFonts w:ascii="標楷體" w:eastAsia="標楷體" w:hAnsi="標楷體"/>
          <w:color w:val="000000"/>
        </w:rPr>
        <w:t>開始使用「第二代抗精神病藥品」時需於病歷記載：醫療理由或診斷。</w:t>
      </w:r>
      <w:r>
        <w:rPr>
          <w:rFonts w:ascii="標楷體" w:eastAsia="標楷體" w:hAnsi="標楷體"/>
          <w:color w:val="000000"/>
        </w:rPr>
        <w:t>(112/7/1)</w:t>
      </w:r>
      <w:r>
        <w:rPr>
          <w:rFonts w:ascii="標楷體" w:eastAsia="標楷體" w:hAnsi="標楷體"/>
          <w:color w:val="000000"/>
        </w:rPr>
        <w:t>。</w:t>
      </w:r>
    </w:p>
    <w:p w:rsidR="000D1A41" w:rsidRDefault="000457D9">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日劑量超過下列治療劑量時，需於病歷記載理由：</w:t>
      </w:r>
    </w:p>
    <w:p w:rsidR="000D1A41" w:rsidRDefault="000457D9">
      <w:pPr>
        <w:ind w:left="1063"/>
        <w:rPr>
          <w:rFonts w:ascii="標楷體" w:eastAsia="標楷體" w:hAnsi="標楷體"/>
          <w:color w:val="000000"/>
        </w:rPr>
      </w:pPr>
      <w:r>
        <w:rPr>
          <w:rFonts w:ascii="標楷體" w:eastAsia="標楷體" w:hAnsi="標楷體"/>
          <w:color w:val="000000"/>
        </w:rPr>
        <w:t>clozapine 400 mg/day</w:t>
      </w:r>
    </w:p>
    <w:p w:rsidR="000D1A41" w:rsidRDefault="000457D9">
      <w:pPr>
        <w:ind w:left="1063"/>
        <w:rPr>
          <w:rFonts w:ascii="標楷體" w:eastAsia="標楷體" w:hAnsi="標楷體"/>
          <w:color w:val="000000"/>
        </w:rPr>
      </w:pPr>
      <w:r>
        <w:rPr>
          <w:rFonts w:ascii="標楷體" w:eastAsia="標楷體" w:hAnsi="標楷體"/>
          <w:color w:val="000000"/>
        </w:rPr>
        <w:t>risperidone 6 mg/day</w:t>
      </w:r>
    </w:p>
    <w:p w:rsidR="000D1A41" w:rsidRDefault="000457D9">
      <w:pPr>
        <w:ind w:left="1063"/>
        <w:rPr>
          <w:rFonts w:ascii="標楷體" w:eastAsia="標楷體" w:hAnsi="標楷體"/>
          <w:color w:val="000000"/>
        </w:rPr>
      </w:pPr>
      <w:r>
        <w:rPr>
          <w:rFonts w:ascii="標楷體" w:eastAsia="標楷體" w:hAnsi="標楷體"/>
          <w:color w:val="000000"/>
        </w:rPr>
        <w:t>olanzapine 20 mg/day</w:t>
      </w:r>
    </w:p>
    <w:p w:rsidR="000D1A41" w:rsidRDefault="000457D9">
      <w:pPr>
        <w:ind w:left="1063"/>
        <w:rPr>
          <w:rFonts w:ascii="標楷體" w:eastAsia="標楷體" w:hAnsi="標楷體"/>
          <w:color w:val="000000"/>
        </w:rPr>
      </w:pPr>
      <w:r>
        <w:rPr>
          <w:rFonts w:ascii="標楷體" w:eastAsia="標楷體" w:hAnsi="標楷體"/>
          <w:color w:val="000000"/>
        </w:rPr>
        <w:t>quetiapine 600 mg/day</w:t>
      </w:r>
    </w:p>
    <w:p w:rsidR="000D1A41" w:rsidRDefault="000457D9">
      <w:pPr>
        <w:ind w:left="1063"/>
        <w:rPr>
          <w:rFonts w:ascii="標楷體" w:eastAsia="標楷體" w:hAnsi="標楷體"/>
          <w:color w:val="000000"/>
        </w:rPr>
      </w:pPr>
      <w:r>
        <w:rPr>
          <w:rFonts w:ascii="標楷體" w:eastAsia="標楷體" w:hAnsi="標楷體"/>
          <w:color w:val="000000"/>
        </w:rPr>
        <w:t>amisulpride 800mg/day (92/1/1)</w:t>
      </w:r>
    </w:p>
    <w:p w:rsidR="000D1A41" w:rsidRDefault="000457D9">
      <w:pPr>
        <w:ind w:left="1063"/>
        <w:rPr>
          <w:rFonts w:ascii="標楷體" w:eastAsia="標楷體" w:hAnsi="標楷體"/>
          <w:color w:val="000000"/>
        </w:rPr>
      </w:pPr>
      <w:r>
        <w:rPr>
          <w:rFonts w:ascii="標楷體" w:eastAsia="標楷體" w:hAnsi="標楷體"/>
          <w:color w:val="000000"/>
        </w:rPr>
        <w:t>ziprasidone 120mg/day (92/7/1)</w:t>
      </w:r>
    </w:p>
    <w:p w:rsidR="000D1A41" w:rsidRDefault="000457D9">
      <w:pPr>
        <w:ind w:left="1063"/>
        <w:rPr>
          <w:rFonts w:ascii="標楷體" w:eastAsia="標楷體" w:hAnsi="標楷體"/>
          <w:color w:val="000000"/>
        </w:rPr>
      </w:pPr>
      <w:r>
        <w:rPr>
          <w:rFonts w:ascii="標楷體" w:eastAsia="標楷體" w:hAnsi="標楷體"/>
          <w:color w:val="000000"/>
        </w:rPr>
        <w:t>aripiprazole 15mg/day (94/1/1)</w:t>
      </w:r>
    </w:p>
    <w:p w:rsidR="000D1A41" w:rsidRDefault="000457D9">
      <w:pPr>
        <w:ind w:left="1063"/>
        <w:rPr>
          <w:rFonts w:ascii="標楷體" w:eastAsia="標楷體" w:hAnsi="標楷體"/>
          <w:color w:val="000000"/>
        </w:rPr>
      </w:pPr>
      <w:r>
        <w:rPr>
          <w:rFonts w:ascii="標楷體" w:eastAsia="標楷體" w:hAnsi="標楷體"/>
          <w:color w:val="000000"/>
        </w:rPr>
        <w:t>paliperidone 12mg/day (97/5/1</w:t>
      </w:r>
      <w:proofErr w:type="gramStart"/>
      <w:r>
        <w:rPr>
          <w:rFonts w:ascii="標楷體" w:eastAsia="標楷體" w:hAnsi="標楷體"/>
          <w:color w:val="000000"/>
        </w:rPr>
        <w:t>）</w:t>
      </w:r>
      <w:proofErr w:type="gramEnd"/>
    </w:p>
    <w:p w:rsidR="000D1A41" w:rsidRDefault="000457D9">
      <w:pPr>
        <w:ind w:left="1063"/>
        <w:rPr>
          <w:rFonts w:ascii="標楷體" w:eastAsia="標楷體" w:hAnsi="標楷體"/>
          <w:color w:val="000000"/>
        </w:rPr>
      </w:pPr>
      <w:r>
        <w:rPr>
          <w:rFonts w:ascii="標楷體" w:eastAsia="標楷體" w:hAnsi="標楷體"/>
          <w:color w:val="000000"/>
        </w:rPr>
        <w:t>lurasidone 120mg/day (106/1/1</w:t>
      </w:r>
      <w:proofErr w:type="gramStart"/>
      <w:r>
        <w:rPr>
          <w:rFonts w:ascii="標楷體" w:eastAsia="標楷體" w:hAnsi="標楷體"/>
          <w:color w:val="000000"/>
        </w:rPr>
        <w:t>）</w:t>
      </w:r>
      <w:proofErr w:type="gramEnd"/>
    </w:p>
    <w:p w:rsidR="000D1A41" w:rsidRDefault="000457D9">
      <w:pPr>
        <w:ind w:left="1063"/>
        <w:rPr>
          <w:rFonts w:ascii="標楷體" w:eastAsia="標楷體" w:hAnsi="標楷體"/>
          <w:color w:val="000000"/>
        </w:rPr>
      </w:pPr>
      <w:r>
        <w:rPr>
          <w:rFonts w:ascii="標楷體" w:eastAsia="標楷體" w:hAnsi="標楷體"/>
          <w:color w:val="000000"/>
        </w:rPr>
        <w:t>brexpiprazole 4mg/day (109/1/1)</w:t>
      </w:r>
    </w:p>
    <w:p w:rsidR="000D1A41" w:rsidRDefault="000457D9">
      <w:pPr>
        <w:ind w:left="811" w:hanging="245"/>
        <w:rPr>
          <w:rFonts w:ascii="標楷體" w:eastAsia="標楷體" w:hAnsi="標楷體"/>
          <w:color w:val="000000"/>
        </w:rPr>
      </w:pPr>
      <w:r>
        <w:rPr>
          <w:rFonts w:ascii="標楷體" w:eastAsia="標楷體" w:hAnsi="標楷體"/>
          <w:color w:val="000000"/>
        </w:rPr>
        <w:t>2.</w:t>
      </w:r>
      <w:proofErr w:type="gramStart"/>
      <w:r>
        <w:rPr>
          <w:rFonts w:ascii="標楷體" w:eastAsia="標楷體" w:hAnsi="標楷體"/>
          <w:color w:val="000000"/>
        </w:rPr>
        <w:t>本類藥品</w:t>
      </w:r>
      <w:proofErr w:type="gramEnd"/>
      <w:r>
        <w:rPr>
          <w:rFonts w:ascii="標楷體" w:eastAsia="標楷體" w:hAnsi="標楷體"/>
          <w:color w:val="000000"/>
        </w:rPr>
        <w:t>除</w:t>
      </w:r>
      <w:r>
        <w:rPr>
          <w:rFonts w:ascii="標楷體" w:eastAsia="標楷體" w:hAnsi="標楷體"/>
          <w:color w:val="000000"/>
        </w:rPr>
        <w:t>quetiapine</w:t>
      </w:r>
      <w:proofErr w:type="gramStart"/>
      <w:r>
        <w:rPr>
          <w:rFonts w:ascii="標楷體" w:eastAsia="標楷體" w:hAnsi="標楷體"/>
          <w:color w:val="000000"/>
        </w:rPr>
        <w:t>緩釋</w:t>
      </w:r>
      <w:proofErr w:type="gramEnd"/>
      <w:r>
        <w:rPr>
          <w:rFonts w:ascii="標楷體" w:eastAsia="標楷體" w:hAnsi="標楷體"/>
          <w:color w:val="000000"/>
        </w:rPr>
        <w:t>劑型及</w:t>
      </w:r>
      <w:r>
        <w:rPr>
          <w:rFonts w:ascii="標楷體" w:eastAsia="標楷體" w:hAnsi="標楷體"/>
          <w:color w:val="000000"/>
        </w:rPr>
        <w:t>lurasidone</w:t>
      </w:r>
      <w:r>
        <w:rPr>
          <w:rFonts w:ascii="標楷體" w:eastAsia="標楷體" w:hAnsi="標楷體"/>
          <w:color w:val="000000"/>
        </w:rPr>
        <w:t>外，不得使用於雙極性疾患之鬱症發作。</w:t>
      </w:r>
      <w:r>
        <w:rPr>
          <w:rFonts w:ascii="標楷體" w:eastAsia="標楷體" w:hAnsi="標楷體"/>
          <w:color w:val="000000"/>
        </w:rPr>
        <w:t>(95/10/1</w:t>
      </w:r>
      <w:r>
        <w:rPr>
          <w:rFonts w:ascii="標楷體" w:eastAsia="標楷體" w:hAnsi="標楷體"/>
          <w:color w:val="000000"/>
        </w:rPr>
        <w:t>、</w:t>
      </w:r>
      <w:r>
        <w:rPr>
          <w:rFonts w:ascii="標楷體" w:eastAsia="標楷體" w:hAnsi="標楷體"/>
          <w:color w:val="000000"/>
        </w:rPr>
        <w:t>109/6/1)</w:t>
      </w:r>
    </w:p>
    <w:p w:rsidR="000D1A41" w:rsidRDefault="000457D9">
      <w:pPr>
        <w:ind w:left="811" w:hanging="245"/>
        <w:rPr>
          <w:rFonts w:ascii="標楷體" w:eastAsia="標楷體" w:hAnsi="標楷體"/>
          <w:color w:val="000000"/>
        </w:rPr>
      </w:pPr>
      <w:r>
        <w:rPr>
          <w:rFonts w:ascii="標楷體" w:eastAsia="標楷體" w:hAnsi="標楷體"/>
          <w:color w:val="000000"/>
        </w:rPr>
        <w:t>3.Olanzapine</w:t>
      </w:r>
      <w:r>
        <w:rPr>
          <w:rFonts w:ascii="標楷體" w:eastAsia="標楷體" w:hAnsi="標楷體"/>
          <w:color w:val="000000"/>
        </w:rPr>
        <w:t>用於預防雙極性疾患復發時，限</w:t>
      </w:r>
      <w:r>
        <w:rPr>
          <w:rFonts w:ascii="標楷體" w:eastAsia="標楷體" w:hAnsi="標楷體"/>
          <w:color w:val="000000"/>
        </w:rPr>
        <w:t>lithiu</w:t>
      </w:r>
      <w:r>
        <w:rPr>
          <w:rFonts w:ascii="標楷體" w:eastAsia="標楷體" w:hAnsi="標楷體"/>
          <w:color w:val="000000"/>
        </w:rPr>
        <w:t>m</w:t>
      </w:r>
      <w:r>
        <w:rPr>
          <w:rFonts w:ascii="標楷體" w:eastAsia="標楷體" w:hAnsi="標楷體"/>
          <w:color w:val="000000"/>
        </w:rPr>
        <w:t>、</w:t>
      </w:r>
      <w:r>
        <w:rPr>
          <w:rFonts w:ascii="標楷體" w:eastAsia="標楷體" w:hAnsi="標楷體"/>
          <w:color w:val="000000"/>
        </w:rPr>
        <w:t>carbamazepine</w:t>
      </w:r>
      <w:r>
        <w:rPr>
          <w:rFonts w:ascii="標楷體" w:eastAsia="標楷體" w:hAnsi="標楷體"/>
          <w:color w:val="000000"/>
        </w:rPr>
        <w:t>、</w:t>
      </w:r>
      <w:r>
        <w:rPr>
          <w:rFonts w:ascii="標楷體" w:eastAsia="標楷體" w:hAnsi="標楷體"/>
          <w:color w:val="000000"/>
        </w:rPr>
        <w:t>valproate</w:t>
      </w:r>
      <w:r>
        <w:rPr>
          <w:rFonts w:ascii="標楷體" w:eastAsia="標楷體" w:hAnsi="標楷體"/>
          <w:color w:val="000000"/>
        </w:rPr>
        <w:t>等藥品至少使用兩種以上，治療無效或無法耐受副作用時使用。</w:t>
      </w:r>
      <w:r>
        <w:rPr>
          <w:rFonts w:ascii="標楷體" w:eastAsia="標楷體" w:hAnsi="標楷體"/>
          <w:color w:val="000000"/>
        </w:rPr>
        <w:t>(95/10/1)</w:t>
      </w:r>
    </w:p>
    <w:p w:rsidR="000D1A41" w:rsidRDefault="000457D9">
      <w:pPr>
        <w:ind w:left="672" w:hanging="386"/>
        <w:rPr>
          <w:rFonts w:ascii="標楷體" w:eastAsia="標楷體" w:hAnsi="標楷體"/>
          <w:color w:val="000000"/>
        </w:rPr>
      </w:pPr>
      <w:r>
        <w:rPr>
          <w:rFonts w:ascii="標楷體" w:eastAsia="標楷體" w:hAnsi="標楷體"/>
          <w:color w:val="000000"/>
        </w:rPr>
        <w:t>1.2.3.Zaleplon</w:t>
      </w:r>
      <w:r>
        <w:rPr>
          <w:rFonts w:ascii="標楷體" w:eastAsia="標楷體" w:hAnsi="標楷體"/>
          <w:color w:val="000000"/>
        </w:rPr>
        <w:t>、</w:t>
      </w:r>
      <w:r>
        <w:rPr>
          <w:rFonts w:ascii="標楷體" w:eastAsia="標楷體" w:hAnsi="標楷體"/>
          <w:color w:val="000000"/>
        </w:rPr>
        <w:t>zolpidem</w:t>
      </w:r>
      <w:r>
        <w:rPr>
          <w:rFonts w:ascii="標楷體" w:eastAsia="標楷體" w:hAnsi="標楷體"/>
          <w:color w:val="000000"/>
        </w:rPr>
        <w:t>、</w:t>
      </w:r>
      <w:r>
        <w:rPr>
          <w:rFonts w:ascii="標楷體" w:eastAsia="標楷體" w:hAnsi="標楷體"/>
          <w:color w:val="000000"/>
        </w:rPr>
        <w:t>zopiclone</w:t>
      </w:r>
      <w:r>
        <w:rPr>
          <w:rFonts w:ascii="標楷體" w:eastAsia="標楷體" w:hAnsi="標楷體"/>
          <w:color w:val="000000"/>
        </w:rPr>
        <w:t>及</w:t>
      </w:r>
      <w:r>
        <w:rPr>
          <w:rFonts w:ascii="標楷體" w:eastAsia="標楷體" w:hAnsi="標楷體"/>
          <w:color w:val="000000"/>
        </w:rPr>
        <w:t>eszopiclone</w:t>
      </w:r>
      <w:r>
        <w:rPr>
          <w:rFonts w:ascii="標楷體" w:eastAsia="標楷體" w:hAnsi="標楷體"/>
          <w:color w:val="000000"/>
        </w:rPr>
        <w:t>（</w:t>
      </w:r>
      <w:r>
        <w:rPr>
          <w:rFonts w:ascii="標楷體" w:eastAsia="標楷體" w:hAnsi="標楷體"/>
          <w:color w:val="000000"/>
        </w:rPr>
        <w:t>98/1/1</w:t>
      </w:r>
      <w:r>
        <w:rPr>
          <w:rFonts w:ascii="標楷體" w:eastAsia="標楷體" w:hAnsi="標楷體"/>
          <w:color w:val="000000"/>
        </w:rPr>
        <w:t>、</w:t>
      </w:r>
      <w:r>
        <w:rPr>
          <w:rFonts w:ascii="標楷體" w:eastAsia="標楷體" w:hAnsi="標楷體"/>
          <w:color w:val="000000"/>
        </w:rPr>
        <w:t>98/5/1</w:t>
      </w:r>
      <w:r>
        <w:rPr>
          <w:rFonts w:ascii="標楷體" w:eastAsia="標楷體" w:hAnsi="標楷體"/>
          <w:color w:val="000000"/>
        </w:rPr>
        <w:t>、</w:t>
      </w:r>
      <w:r>
        <w:rPr>
          <w:rFonts w:ascii="標楷體" w:eastAsia="標楷體" w:hAnsi="標楷體"/>
          <w:color w:val="000000"/>
        </w:rPr>
        <w:t>98/10/1</w:t>
      </w:r>
      <w:r>
        <w:rPr>
          <w:rFonts w:ascii="標楷體" w:eastAsia="標楷體" w:hAnsi="標楷體"/>
          <w:color w:val="000000"/>
        </w:rPr>
        <w:t>、</w:t>
      </w:r>
      <w:r>
        <w:rPr>
          <w:rFonts w:ascii="標楷體" w:eastAsia="標楷體" w:hAnsi="標楷體"/>
          <w:color w:val="000000"/>
        </w:rPr>
        <w:t>102/11/1</w:t>
      </w:r>
      <w:r>
        <w:rPr>
          <w:rFonts w:ascii="標楷體" w:eastAsia="標楷體" w:hAnsi="標楷體"/>
          <w:color w:val="000000"/>
        </w:rPr>
        <w:t>）</w:t>
      </w:r>
    </w:p>
    <w:p w:rsidR="000D1A41" w:rsidRDefault="000457D9">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使用安眠藥物，病歷應詳載病人發生睡眠障礙的情形，並作適當的評估和診斷，探討可能的原因，並提供衛教建立良好睡眠習慣。</w:t>
      </w:r>
      <w:r>
        <w:rPr>
          <w:rFonts w:ascii="標楷體" w:eastAsia="標楷體" w:hAnsi="標楷體"/>
          <w:color w:val="000000"/>
        </w:rPr>
        <w:t>(98/5/1)</w:t>
      </w:r>
    </w:p>
    <w:p w:rsidR="000D1A41" w:rsidRDefault="000457D9">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非精神科醫師、神經科專科醫師若</w:t>
      </w:r>
      <w:proofErr w:type="gramStart"/>
      <w:r>
        <w:rPr>
          <w:rFonts w:ascii="標楷體" w:eastAsia="標楷體" w:hAnsi="標楷體"/>
          <w:color w:val="000000"/>
        </w:rPr>
        <w:t>需開立本類</w:t>
      </w:r>
      <w:proofErr w:type="gramEnd"/>
      <w:r>
        <w:rPr>
          <w:rFonts w:ascii="標楷體" w:eastAsia="標楷體" w:hAnsi="標楷體"/>
          <w:color w:val="000000"/>
        </w:rPr>
        <w:t>藥品，每日不宜超過一顆，連續治療期間不宜超過</w:t>
      </w:r>
      <w:r>
        <w:rPr>
          <w:rFonts w:ascii="標楷體" w:eastAsia="標楷體" w:hAnsi="標楷體"/>
          <w:color w:val="000000"/>
        </w:rPr>
        <w:t>6</w:t>
      </w:r>
      <w:r>
        <w:rPr>
          <w:rFonts w:ascii="標楷體" w:eastAsia="標楷體" w:hAnsi="標楷體"/>
          <w:color w:val="000000"/>
        </w:rPr>
        <w:t>個月</w:t>
      </w:r>
      <w:r>
        <w:rPr>
          <w:rFonts w:ascii="標楷體" w:eastAsia="標楷體" w:hAnsi="標楷體"/>
          <w:color w:val="000000"/>
        </w:rPr>
        <w:t>。若因病情需長期使用，病歷應載明原因，必要時轉精神科、神經科專科醫師評估其繼續使用的適當性。</w:t>
      </w:r>
      <w:r>
        <w:rPr>
          <w:rFonts w:ascii="標楷體" w:eastAsia="標楷體" w:hAnsi="標楷體"/>
          <w:color w:val="000000"/>
        </w:rPr>
        <w:t>(98/5/1</w:t>
      </w:r>
      <w:r>
        <w:rPr>
          <w:rFonts w:ascii="標楷體" w:eastAsia="標楷體" w:hAnsi="標楷體"/>
          <w:color w:val="000000"/>
        </w:rPr>
        <w:t>、</w:t>
      </w:r>
      <w:r>
        <w:rPr>
          <w:rFonts w:ascii="標楷體" w:eastAsia="標楷體" w:hAnsi="標楷體"/>
          <w:color w:val="000000"/>
        </w:rPr>
        <w:t>98/10/1)</w:t>
      </w:r>
    </w:p>
    <w:p w:rsidR="000D1A41" w:rsidRDefault="000457D9">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精神科、神經科專科醫師應針對必須連續</w:t>
      </w:r>
      <w:proofErr w:type="gramStart"/>
      <w:r>
        <w:rPr>
          <w:rFonts w:ascii="標楷體" w:eastAsia="標楷體" w:hAnsi="標楷體"/>
          <w:color w:val="000000"/>
        </w:rPr>
        <w:t>使用本藥的</w:t>
      </w:r>
      <w:proofErr w:type="gramEnd"/>
      <w:r>
        <w:rPr>
          <w:rFonts w:ascii="標楷體" w:eastAsia="標楷體" w:hAnsi="標楷體"/>
          <w:color w:val="000000"/>
        </w:rPr>
        <w:t>個案，提出合理的診斷，</w:t>
      </w:r>
      <w:r>
        <w:rPr>
          <w:rFonts w:ascii="標楷體" w:eastAsia="標楷體" w:hAnsi="標楷體"/>
          <w:color w:val="000000"/>
        </w:rPr>
        <w:lastRenderedPageBreak/>
        <w:t>並在病歷上詳細記錄。</w:t>
      </w:r>
      <w:r>
        <w:rPr>
          <w:rFonts w:ascii="標楷體" w:eastAsia="標楷體" w:hAnsi="標楷體"/>
          <w:color w:val="000000"/>
        </w:rPr>
        <w:t>(98/5/1</w:t>
      </w:r>
      <w:r>
        <w:rPr>
          <w:rFonts w:ascii="標楷體" w:eastAsia="標楷體" w:hAnsi="標楷體"/>
          <w:color w:val="000000"/>
        </w:rPr>
        <w:t>、</w:t>
      </w:r>
      <w:r>
        <w:rPr>
          <w:rFonts w:ascii="標楷體" w:eastAsia="標楷體" w:hAnsi="標楷體"/>
          <w:color w:val="000000"/>
        </w:rPr>
        <w:t>98/10/1)</w:t>
      </w:r>
    </w:p>
    <w:p w:rsidR="000D1A41" w:rsidRDefault="000457D9">
      <w:pPr>
        <w:ind w:left="811"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依一般使用指引不建議各種安眠藥</w:t>
      </w:r>
      <w:proofErr w:type="gramStart"/>
      <w:r>
        <w:rPr>
          <w:rFonts w:ascii="標楷體" w:eastAsia="標楷體" w:hAnsi="標楷體"/>
          <w:color w:val="000000"/>
        </w:rPr>
        <w:t>併</w:t>
      </w:r>
      <w:proofErr w:type="gramEnd"/>
      <w:r>
        <w:rPr>
          <w:rFonts w:ascii="標楷體" w:eastAsia="標楷體" w:hAnsi="標楷體"/>
          <w:color w:val="000000"/>
        </w:rPr>
        <w:t>用，應依睡眠障礙型態處方安眠藥，若需不同半衰期之藥物併用應有明確之睡眠障礙型態描述紀錄，且應在合理劑量範圍內。</w:t>
      </w:r>
      <w:r>
        <w:rPr>
          <w:rFonts w:ascii="標楷體" w:eastAsia="標楷體" w:hAnsi="標楷體"/>
          <w:color w:val="000000"/>
        </w:rPr>
        <w:t>(98/5/1)</w:t>
      </w:r>
    </w:p>
    <w:p w:rsidR="000D1A41" w:rsidRDefault="000457D9">
      <w:pPr>
        <w:ind w:left="811" w:hanging="245"/>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對於首次就診尚未建立穩定</w:t>
      </w:r>
      <w:proofErr w:type="gramStart"/>
      <w:r>
        <w:rPr>
          <w:rFonts w:ascii="標楷體" w:eastAsia="標楷體" w:hAnsi="標楷體"/>
          <w:color w:val="000000"/>
        </w:rPr>
        <w:t>醫</w:t>
      </w:r>
      <w:proofErr w:type="gramEnd"/>
      <w:r>
        <w:rPr>
          <w:rFonts w:ascii="標楷體" w:eastAsia="標楷體" w:hAnsi="標楷體"/>
          <w:color w:val="000000"/>
        </w:rPr>
        <w:t>病關係之病患，限處方</w:t>
      </w:r>
      <w:r>
        <w:rPr>
          <w:rFonts w:ascii="標楷體" w:eastAsia="標楷體" w:hAnsi="標楷體"/>
          <w:color w:val="000000"/>
        </w:rPr>
        <w:t>7</w:t>
      </w:r>
      <w:r>
        <w:rPr>
          <w:rFonts w:ascii="標楷體" w:eastAsia="標楷體" w:hAnsi="標楷體"/>
          <w:color w:val="000000"/>
        </w:rPr>
        <w:t>日內安眠藥管制藥品。</w:t>
      </w:r>
      <w:r>
        <w:rPr>
          <w:rFonts w:ascii="標楷體" w:eastAsia="標楷體" w:hAnsi="標楷體"/>
          <w:color w:val="000000"/>
        </w:rPr>
        <w:t>(98/5/1)</w:t>
      </w:r>
    </w:p>
    <w:p w:rsidR="000D1A41" w:rsidRDefault="000457D9">
      <w:pPr>
        <w:ind w:left="811" w:hanging="245"/>
        <w:rPr>
          <w:rFonts w:ascii="標楷體" w:eastAsia="標楷體" w:hAnsi="標楷體"/>
          <w:color w:val="000000"/>
        </w:rPr>
      </w:pPr>
      <w:r>
        <w:rPr>
          <w:rFonts w:ascii="標楷體" w:eastAsia="標楷體" w:hAnsi="標楷體"/>
          <w:color w:val="000000"/>
        </w:rPr>
        <w:t>6.z</w:t>
      </w:r>
      <w:r>
        <w:rPr>
          <w:rFonts w:ascii="標楷體" w:eastAsia="標楷體" w:hAnsi="標楷體"/>
          <w:color w:val="000000"/>
        </w:rPr>
        <w:t>aleplon</w:t>
      </w:r>
      <w:r>
        <w:rPr>
          <w:rFonts w:ascii="標楷體" w:eastAsia="標楷體" w:hAnsi="標楷體"/>
          <w:color w:val="000000"/>
        </w:rPr>
        <w:t>成分藥品用於治療難以入睡之失眠病人，僅適用於嚴重，病人功能障礙或遭受極度壓力之失眠症患者，用於</w:t>
      </w:r>
      <w:r>
        <w:rPr>
          <w:rFonts w:ascii="標楷體" w:eastAsia="標楷體" w:hAnsi="標楷體"/>
          <w:color w:val="000000"/>
        </w:rPr>
        <w:t>65</w:t>
      </w:r>
      <w:r>
        <w:rPr>
          <w:rFonts w:ascii="標楷體" w:eastAsia="標楷體" w:hAnsi="標楷體"/>
          <w:color w:val="000000"/>
        </w:rPr>
        <w:t>歲以上病患時，起始劑量為每日</w:t>
      </w:r>
      <w:r>
        <w:rPr>
          <w:rFonts w:ascii="標楷體" w:eastAsia="標楷體" w:hAnsi="標楷體"/>
          <w:color w:val="000000"/>
        </w:rPr>
        <w:t>5mg (98/1/1</w:t>
      </w:r>
      <w:r>
        <w:rPr>
          <w:rFonts w:ascii="標楷體" w:eastAsia="標楷體" w:hAnsi="標楷體"/>
          <w:color w:val="000000"/>
        </w:rPr>
        <w:t>、</w:t>
      </w:r>
      <w:r>
        <w:rPr>
          <w:rFonts w:ascii="標楷體" w:eastAsia="標楷體" w:hAnsi="標楷體"/>
          <w:color w:val="000000"/>
        </w:rPr>
        <w:t>98/10/1)</w:t>
      </w:r>
    </w:p>
    <w:p w:rsidR="000D1A41" w:rsidRDefault="000457D9">
      <w:pPr>
        <w:ind w:left="811" w:hanging="245"/>
        <w:rPr>
          <w:rFonts w:ascii="標楷體" w:eastAsia="標楷體" w:hAnsi="標楷體"/>
          <w:color w:val="000000"/>
        </w:rPr>
      </w:pPr>
      <w:r>
        <w:rPr>
          <w:rFonts w:ascii="標楷體" w:eastAsia="標楷體" w:hAnsi="標楷體"/>
          <w:color w:val="000000"/>
        </w:rPr>
        <w:t>7.</w:t>
      </w:r>
      <w:r>
        <w:rPr>
          <w:rFonts w:ascii="標楷體" w:eastAsia="標楷體" w:hAnsi="標楷體"/>
          <w:color w:val="000000"/>
        </w:rPr>
        <w:t>成人病患使用</w:t>
      </w:r>
      <w:r>
        <w:rPr>
          <w:rFonts w:ascii="標楷體" w:eastAsia="標楷體" w:hAnsi="標楷體"/>
          <w:color w:val="000000"/>
        </w:rPr>
        <w:t>eszopiclone</w:t>
      </w:r>
      <w:r>
        <w:rPr>
          <w:rFonts w:ascii="標楷體" w:eastAsia="標楷體" w:hAnsi="標楷體"/>
          <w:color w:val="000000"/>
        </w:rPr>
        <w:t>成分藥品之起始</w:t>
      </w:r>
      <w:proofErr w:type="gramStart"/>
      <w:r>
        <w:rPr>
          <w:rFonts w:ascii="標楷體" w:eastAsia="標楷體" w:hAnsi="標楷體"/>
          <w:color w:val="000000"/>
        </w:rPr>
        <w:t>劑量為睡前</w:t>
      </w:r>
      <w:proofErr w:type="gramEnd"/>
      <w:r>
        <w:rPr>
          <w:rFonts w:ascii="標楷體" w:eastAsia="標楷體" w:hAnsi="標楷體"/>
          <w:color w:val="000000"/>
        </w:rPr>
        <w:t>1mg</w:t>
      </w:r>
      <w:r>
        <w:rPr>
          <w:rFonts w:ascii="標楷體" w:eastAsia="標楷體" w:hAnsi="標楷體"/>
          <w:color w:val="000000"/>
        </w:rPr>
        <w:t>，最高</w:t>
      </w:r>
      <w:proofErr w:type="gramStart"/>
      <w:r>
        <w:rPr>
          <w:rFonts w:ascii="標楷體" w:eastAsia="標楷體" w:hAnsi="標楷體"/>
          <w:color w:val="000000"/>
        </w:rPr>
        <w:t>劑量為睡</w:t>
      </w:r>
      <w:proofErr w:type="gramEnd"/>
      <w:r>
        <w:rPr>
          <w:rFonts w:ascii="標楷體" w:eastAsia="標楷體" w:hAnsi="標楷體"/>
          <w:color w:val="000000"/>
        </w:rPr>
        <w:t>前</w:t>
      </w:r>
      <w:r>
        <w:rPr>
          <w:rFonts w:ascii="標楷體" w:eastAsia="標楷體" w:hAnsi="標楷體"/>
          <w:color w:val="000000"/>
        </w:rPr>
        <w:t>3mg</w:t>
      </w:r>
      <w:r>
        <w:rPr>
          <w:rFonts w:ascii="標楷體" w:eastAsia="標楷體" w:hAnsi="標楷體"/>
          <w:color w:val="000000"/>
        </w:rPr>
        <w:t>，</w:t>
      </w:r>
      <w:r>
        <w:rPr>
          <w:rFonts w:ascii="標楷體" w:eastAsia="標楷體" w:hAnsi="標楷體"/>
          <w:color w:val="000000"/>
        </w:rPr>
        <w:t>65</w:t>
      </w:r>
      <w:r>
        <w:rPr>
          <w:rFonts w:ascii="標楷體" w:eastAsia="標楷體" w:hAnsi="標楷體"/>
          <w:color w:val="000000"/>
        </w:rPr>
        <w:t>歲以上病患之最高劑量為</w:t>
      </w:r>
      <w:r>
        <w:rPr>
          <w:rFonts w:ascii="標楷體" w:eastAsia="標楷體" w:hAnsi="標楷體"/>
          <w:color w:val="000000"/>
        </w:rPr>
        <w:t>2mg</w:t>
      </w:r>
      <w:r>
        <w:rPr>
          <w:rFonts w:ascii="標楷體" w:eastAsia="標楷體" w:hAnsi="標楷體"/>
          <w:color w:val="000000"/>
        </w:rPr>
        <w:t>。</w:t>
      </w:r>
      <w:r>
        <w:rPr>
          <w:rFonts w:ascii="標楷體" w:eastAsia="標楷體" w:hAnsi="標楷體"/>
          <w:color w:val="000000"/>
        </w:rPr>
        <w:t>(102/11/1</w:t>
      </w:r>
      <w:proofErr w:type="gramStart"/>
      <w:r>
        <w:rPr>
          <w:rFonts w:ascii="標楷體" w:eastAsia="標楷體" w:hAnsi="標楷體"/>
          <w:color w:val="000000"/>
        </w:rPr>
        <w:t>）</w:t>
      </w:r>
      <w:proofErr w:type="gramEnd"/>
    </w:p>
    <w:p w:rsidR="000D1A41" w:rsidRDefault="000457D9">
      <w:pPr>
        <w:ind w:left="672" w:hanging="386"/>
        <w:rPr>
          <w:rFonts w:ascii="標楷體" w:eastAsia="標楷體" w:hAnsi="標楷體"/>
          <w:color w:val="000000"/>
        </w:rPr>
      </w:pPr>
      <w:r>
        <w:rPr>
          <w:rFonts w:ascii="標楷體" w:eastAsia="標楷體" w:hAnsi="標楷體"/>
          <w:color w:val="000000"/>
        </w:rPr>
        <w:t>1.3.</w:t>
      </w:r>
      <w:r>
        <w:rPr>
          <w:rFonts w:ascii="標楷體" w:eastAsia="標楷體" w:hAnsi="標楷體"/>
          <w:color w:val="000000"/>
        </w:rPr>
        <w:t>神經藥物</w:t>
      </w:r>
      <w:r>
        <w:rPr>
          <w:rFonts w:ascii="標楷體" w:eastAsia="標楷體" w:hAnsi="標楷體"/>
          <w:color w:val="000000"/>
        </w:rPr>
        <w:t xml:space="preserve">  Neurologic drugs</w:t>
      </w:r>
    </w:p>
    <w:p w:rsidR="000D1A41" w:rsidRDefault="000457D9">
      <w:pPr>
        <w:ind w:left="672" w:hanging="386"/>
        <w:rPr>
          <w:rFonts w:ascii="標楷體" w:eastAsia="標楷體" w:hAnsi="標楷體"/>
          <w:color w:val="000000"/>
        </w:rPr>
      </w:pPr>
      <w:r>
        <w:rPr>
          <w:rFonts w:ascii="標楷體" w:eastAsia="標楷體" w:hAnsi="標楷體"/>
          <w:color w:val="000000"/>
        </w:rPr>
        <w:t>1.3.1.</w:t>
      </w:r>
      <w:r>
        <w:rPr>
          <w:rFonts w:ascii="標楷體" w:eastAsia="標楷體" w:hAnsi="標楷體"/>
          <w:color w:val="000000"/>
        </w:rPr>
        <w:t>骨骼肌鬆弛劑</w:t>
      </w:r>
      <w:r>
        <w:rPr>
          <w:rFonts w:ascii="標楷體" w:eastAsia="標楷體" w:hAnsi="標楷體"/>
          <w:color w:val="000000"/>
        </w:rPr>
        <w:t>Skeletal muscle relaxants</w:t>
      </w:r>
    </w:p>
    <w:p w:rsidR="000D1A41" w:rsidRDefault="000457D9">
      <w:pPr>
        <w:ind w:left="672" w:hanging="386"/>
        <w:rPr>
          <w:rFonts w:ascii="標楷體" w:eastAsia="標楷體" w:hAnsi="標楷體"/>
          <w:color w:val="000000"/>
        </w:rPr>
      </w:pPr>
      <w:r>
        <w:rPr>
          <w:rFonts w:ascii="標楷體" w:eastAsia="標楷體" w:hAnsi="標楷體"/>
          <w:color w:val="000000"/>
        </w:rPr>
        <w:t>1.3.1.1.Tizanidine HCl (</w:t>
      </w:r>
      <w:r>
        <w:rPr>
          <w:rFonts w:ascii="標楷體" w:eastAsia="標楷體" w:hAnsi="標楷體"/>
          <w:color w:val="000000"/>
        </w:rPr>
        <w:t>如</w:t>
      </w:r>
      <w:r>
        <w:rPr>
          <w:rFonts w:ascii="標楷體" w:eastAsia="標楷體" w:hAnsi="標楷體"/>
          <w:color w:val="000000"/>
        </w:rPr>
        <w:t>S</w:t>
      </w:r>
      <w:r>
        <w:rPr>
          <w:rFonts w:ascii="標楷體" w:eastAsia="標楷體" w:hAnsi="標楷體"/>
          <w:color w:val="000000"/>
        </w:rPr>
        <w:t>irdalud tab)</w:t>
      </w:r>
      <w:r>
        <w:rPr>
          <w:rFonts w:ascii="標楷體" w:eastAsia="標楷體" w:hAnsi="標楷體"/>
          <w:color w:val="000000"/>
        </w:rPr>
        <w:t>：</w:t>
      </w:r>
      <w:r>
        <w:rPr>
          <w:rFonts w:ascii="標楷體" w:eastAsia="標楷體" w:hAnsi="標楷體"/>
          <w:color w:val="000000"/>
        </w:rPr>
        <w:t>(90/10/1)</w:t>
      </w:r>
    </w:p>
    <w:p w:rsidR="000D1A41" w:rsidRDefault="000457D9">
      <w:pPr>
        <w:ind w:left="798" w:hanging="1"/>
        <w:rPr>
          <w:rFonts w:ascii="標楷體" w:eastAsia="標楷體" w:hAnsi="標楷體"/>
          <w:color w:val="000000"/>
        </w:rPr>
      </w:pPr>
      <w:r>
        <w:rPr>
          <w:rFonts w:ascii="標楷體" w:eastAsia="標楷體" w:hAnsi="標楷體"/>
          <w:color w:val="000000"/>
        </w:rPr>
        <w:t>限下列病患使用</w:t>
      </w:r>
    </w:p>
    <w:p w:rsidR="000D1A41" w:rsidRDefault="000457D9">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神經系統疾病引起痙攣症狀之病例。</w:t>
      </w:r>
    </w:p>
    <w:p w:rsidR="000D1A41" w:rsidRDefault="000457D9">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急性疼痛性肌肉痙攣病例。</w:t>
      </w:r>
    </w:p>
    <w:p w:rsidR="000D1A41" w:rsidRDefault="000457D9">
      <w:pPr>
        <w:ind w:left="672" w:hanging="386"/>
        <w:rPr>
          <w:rFonts w:ascii="標楷體" w:eastAsia="標楷體" w:hAnsi="標楷體"/>
          <w:color w:val="000000"/>
        </w:rPr>
      </w:pPr>
      <w:r>
        <w:rPr>
          <w:rFonts w:ascii="標楷體" w:eastAsia="標楷體" w:hAnsi="標楷體"/>
          <w:color w:val="000000"/>
        </w:rPr>
        <w:t>1.3.2.</w:t>
      </w:r>
      <w:r>
        <w:rPr>
          <w:rFonts w:ascii="標楷體" w:eastAsia="標楷體" w:hAnsi="標楷體"/>
          <w:color w:val="000000"/>
        </w:rPr>
        <w:t>抗癲癇劑</w:t>
      </w:r>
      <w:r>
        <w:rPr>
          <w:rFonts w:ascii="標楷體" w:eastAsia="標楷體" w:hAnsi="標楷體"/>
          <w:color w:val="000000"/>
        </w:rPr>
        <w:t>Antiepileptic drugs</w:t>
      </w:r>
    </w:p>
    <w:p w:rsidR="000D1A41" w:rsidRDefault="000457D9">
      <w:pPr>
        <w:ind w:left="672" w:hanging="386"/>
        <w:rPr>
          <w:rFonts w:ascii="標楷體" w:eastAsia="標楷體" w:hAnsi="標楷體"/>
          <w:color w:val="000000"/>
        </w:rPr>
      </w:pPr>
      <w:r>
        <w:rPr>
          <w:rFonts w:ascii="標楷體" w:eastAsia="標楷體" w:hAnsi="標楷體"/>
          <w:color w:val="000000"/>
        </w:rPr>
        <w:t>1.3.2.1.Sodium valproate</w:t>
      </w:r>
      <w:r>
        <w:rPr>
          <w:rFonts w:ascii="標楷體" w:eastAsia="標楷體" w:hAnsi="標楷體"/>
          <w:color w:val="000000"/>
        </w:rPr>
        <w:t>注射劑</w:t>
      </w:r>
      <w:r>
        <w:rPr>
          <w:rFonts w:ascii="標楷體" w:eastAsia="標楷體" w:hAnsi="標楷體"/>
          <w:color w:val="000000"/>
        </w:rPr>
        <w:t xml:space="preserve"> (</w:t>
      </w:r>
      <w:r>
        <w:rPr>
          <w:rFonts w:ascii="標楷體" w:eastAsia="標楷體" w:hAnsi="標楷體"/>
          <w:color w:val="000000"/>
        </w:rPr>
        <w:t>如</w:t>
      </w:r>
      <w:r>
        <w:rPr>
          <w:rFonts w:ascii="標楷體" w:eastAsia="標楷體" w:hAnsi="標楷體"/>
          <w:color w:val="000000"/>
        </w:rPr>
        <w:t>Depakine Lyophilized Injection)(89/7/1</w:t>
      </w:r>
      <w:r>
        <w:rPr>
          <w:rFonts w:ascii="標楷體" w:eastAsia="標楷體" w:hAnsi="標楷體"/>
          <w:color w:val="000000"/>
        </w:rPr>
        <w:t>、</w:t>
      </w:r>
      <w:r>
        <w:rPr>
          <w:rFonts w:ascii="標楷體" w:eastAsia="標楷體" w:hAnsi="標楷體"/>
          <w:color w:val="000000"/>
        </w:rPr>
        <w:t>93/2/1</w:t>
      </w:r>
      <w:r>
        <w:rPr>
          <w:rFonts w:ascii="標楷體" w:eastAsia="標楷體" w:hAnsi="標楷體"/>
          <w:color w:val="000000"/>
        </w:rPr>
        <w:t>、</w:t>
      </w:r>
      <w:r>
        <w:rPr>
          <w:rFonts w:ascii="標楷體" w:eastAsia="標楷體" w:hAnsi="標楷體"/>
          <w:color w:val="000000"/>
        </w:rPr>
        <w:t>93/6/1</w:t>
      </w:r>
      <w:r>
        <w:rPr>
          <w:rFonts w:ascii="標楷體" w:eastAsia="標楷體" w:hAnsi="標楷體"/>
          <w:color w:val="000000"/>
        </w:rPr>
        <w:t>、</w:t>
      </w:r>
      <w:r>
        <w:rPr>
          <w:rFonts w:ascii="標楷體" w:eastAsia="標楷體" w:hAnsi="標楷體"/>
          <w:color w:val="000000"/>
        </w:rPr>
        <w:t>102/10/1)</w:t>
      </w:r>
    </w:p>
    <w:p w:rsidR="000D1A41" w:rsidRDefault="000457D9">
      <w:pPr>
        <w:ind w:left="798" w:hanging="1"/>
        <w:rPr>
          <w:rFonts w:ascii="標楷體" w:eastAsia="標楷體" w:hAnsi="標楷體"/>
          <w:color w:val="000000"/>
        </w:rPr>
      </w:pPr>
      <w:r>
        <w:rPr>
          <w:rFonts w:ascii="標楷體" w:eastAsia="標楷體" w:hAnsi="標楷體"/>
          <w:color w:val="000000"/>
        </w:rPr>
        <w:t>限癲癇症病患使用，且符合以下其中之一項者使用：</w:t>
      </w:r>
    </w:p>
    <w:p w:rsidR="000D1A41" w:rsidRDefault="000457D9">
      <w:pPr>
        <w:ind w:left="851" w:hanging="28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對</w:t>
      </w:r>
      <w:r>
        <w:rPr>
          <w:rFonts w:ascii="標楷體" w:eastAsia="標楷體" w:hAnsi="標楷體"/>
          <w:color w:val="000000"/>
        </w:rPr>
        <w:t>phenytoin</w:t>
      </w:r>
      <w:r>
        <w:rPr>
          <w:rFonts w:ascii="標楷體" w:eastAsia="標楷體" w:hAnsi="標楷體"/>
          <w:color w:val="000000"/>
        </w:rPr>
        <w:t>注射劑無效或無法忍受</w:t>
      </w:r>
      <w:r>
        <w:rPr>
          <w:rFonts w:ascii="標楷體" w:eastAsia="標楷體" w:hAnsi="標楷體"/>
          <w:color w:val="000000"/>
        </w:rPr>
        <w:t>phenytoin</w:t>
      </w:r>
      <w:r>
        <w:rPr>
          <w:rFonts w:ascii="標楷體" w:eastAsia="標楷體" w:hAnsi="標楷體"/>
          <w:color w:val="000000"/>
        </w:rPr>
        <w:t>副作用且無法口服</w:t>
      </w:r>
      <w:r>
        <w:rPr>
          <w:rFonts w:ascii="標楷體" w:eastAsia="標楷體" w:hAnsi="標楷體"/>
          <w:color w:val="000000"/>
        </w:rPr>
        <w:t>valproic acid</w:t>
      </w:r>
      <w:r>
        <w:rPr>
          <w:rFonts w:ascii="標楷體" w:eastAsia="標楷體" w:hAnsi="標楷體"/>
          <w:color w:val="000000"/>
        </w:rPr>
        <w:t>之病患。</w:t>
      </w:r>
    </w:p>
    <w:p w:rsidR="000D1A41" w:rsidRDefault="000457D9">
      <w:pPr>
        <w:ind w:left="849" w:hanging="283"/>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癲癇連續發作</w:t>
      </w:r>
      <w:r>
        <w:rPr>
          <w:rFonts w:ascii="標楷體" w:eastAsia="標楷體" w:hAnsi="標楷體"/>
          <w:color w:val="000000"/>
        </w:rPr>
        <w:t xml:space="preserve"> (Seizure clusters) </w:t>
      </w:r>
      <w:r>
        <w:rPr>
          <w:rFonts w:ascii="標楷體" w:eastAsia="標楷體" w:hAnsi="標楷體"/>
          <w:color w:val="000000"/>
        </w:rPr>
        <w:t>之病患。</w:t>
      </w:r>
    </w:p>
    <w:p w:rsidR="000D1A41" w:rsidRDefault="000457D9">
      <w:pPr>
        <w:ind w:left="849" w:hanging="283"/>
        <w:rPr>
          <w:rFonts w:ascii="標楷體" w:eastAsia="標楷體" w:hAnsi="標楷體"/>
          <w:color w:val="000000"/>
        </w:rPr>
      </w:pPr>
      <w:r>
        <w:rPr>
          <w:rFonts w:ascii="標楷體" w:eastAsia="標楷體" w:hAnsi="標楷體"/>
          <w:color w:val="000000"/>
        </w:rPr>
        <w:t>3.</w:t>
      </w:r>
      <w:proofErr w:type="gramStart"/>
      <w:r>
        <w:rPr>
          <w:rFonts w:ascii="標楷體" w:eastAsia="標楷體" w:hAnsi="標楷體"/>
          <w:color w:val="000000"/>
        </w:rPr>
        <w:t>癲癇重積狀態</w:t>
      </w:r>
      <w:proofErr w:type="gramEnd"/>
      <w:r>
        <w:rPr>
          <w:rFonts w:ascii="標楷體" w:eastAsia="標楷體" w:hAnsi="標楷體"/>
          <w:color w:val="000000"/>
        </w:rPr>
        <w:t xml:space="preserve">(Status epilepticus) </w:t>
      </w:r>
      <w:r>
        <w:rPr>
          <w:rFonts w:ascii="標楷體" w:eastAsia="標楷體" w:hAnsi="標楷體"/>
          <w:color w:val="000000"/>
        </w:rPr>
        <w:t>之病患。</w:t>
      </w:r>
    </w:p>
    <w:p w:rsidR="000D1A41" w:rsidRDefault="000457D9">
      <w:pPr>
        <w:ind w:left="672" w:hanging="386"/>
        <w:rPr>
          <w:rFonts w:ascii="標楷體" w:eastAsia="標楷體" w:hAnsi="標楷體"/>
        </w:rPr>
      </w:pPr>
      <w:r>
        <w:rPr>
          <w:rFonts w:ascii="標楷體" w:eastAsia="標楷體" w:hAnsi="標楷體"/>
        </w:rPr>
        <w:t>1.3.2.2.Gabapentin (</w:t>
      </w:r>
      <w:r>
        <w:rPr>
          <w:rFonts w:ascii="標楷體" w:eastAsia="標楷體" w:hAnsi="標楷體"/>
        </w:rPr>
        <w:t>如</w:t>
      </w:r>
      <w:r>
        <w:rPr>
          <w:rFonts w:ascii="標楷體" w:eastAsia="標楷體" w:hAnsi="標楷體"/>
        </w:rPr>
        <w:t>Neurontin)</w:t>
      </w:r>
      <w:r>
        <w:rPr>
          <w:rFonts w:ascii="標楷體" w:eastAsia="標楷體" w:hAnsi="標楷體"/>
        </w:rPr>
        <w:t>、</w:t>
      </w:r>
      <w:r>
        <w:rPr>
          <w:rFonts w:ascii="標楷體" w:eastAsia="標楷體" w:hAnsi="標楷體"/>
        </w:rPr>
        <w:t>vigabatrin (</w:t>
      </w:r>
      <w:r>
        <w:rPr>
          <w:rFonts w:ascii="標楷體" w:eastAsia="標楷體" w:hAnsi="標楷體"/>
        </w:rPr>
        <w:t>如</w:t>
      </w:r>
      <w:r>
        <w:rPr>
          <w:rFonts w:ascii="標楷體" w:eastAsia="標楷體" w:hAnsi="標楷體"/>
        </w:rPr>
        <w:t>Sabril)</w:t>
      </w:r>
      <w:r>
        <w:rPr>
          <w:rFonts w:ascii="標楷體" w:eastAsia="標楷體" w:hAnsi="標楷體"/>
        </w:rPr>
        <w:t>、</w:t>
      </w:r>
      <w:r>
        <w:rPr>
          <w:rFonts w:ascii="標楷體" w:eastAsia="標楷體" w:hAnsi="標楷體"/>
        </w:rPr>
        <w:t>tiagabine (</w:t>
      </w:r>
      <w:r>
        <w:rPr>
          <w:rFonts w:ascii="標楷體" w:eastAsia="標楷體" w:hAnsi="標楷體"/>
        </w:rPr>
        <w:t>如</w:t>
      </w:r>
      <w:r>
        <w:rPr>
          <w:rFonts w:ascii="標楷體" w:eastAsia="標楷體" w:hAnsi="標楷體"/>
        </w:rPr>
        <w:t>Gabitril)</w:t>
      </w:r>
      <w:r>
        <w:rPr>
          <w:rFonts w:ascii="標楷體" w:eastAsia="標楷體" w:hAnsi="標楷體"/>
        </w:rPr>
        <w:t>、</w:t>
      </w:r>
      <w:r>
        <w:rPr>
          <w:rFonts w:ascii="標楷體" w:eastAsia="標楷體" w:hAnsi="標楷體"/>
        </w:rPr>
        <w:t>pregabalin(</w:t>
      </w:r>
      <w:r>
        <w:rPr>
          <w:rFonts w:ascii="標楷體" w:eastAsia="標楷體" w:hAnsi="標楷體"/>
        </w:rPr>
        <w:t>如</w:t>
      </w:r>
      <w:r>
        <w:rPr>
          <w:rFonts w:ascii="標楷體" w:eastAsia="標楷體" w:hAnsi="標楷體"/>
        </w:rPr>
        <w:t>Lyrica)</w:t>
      </w:r>
      <w:r>
        <w:rPr>
          <w:rFonts w:ascii="標楷體" w:eastAsia="標楷體" w:hAnsi="標楷體"/>
        </w:rPr>
        <w:t>：</w:t>
      </w:r>
      <w:r>
        <w:rPr>
          <w:rFonts w:ascii="標楷體" w:eastAsia="標楷體" w:hAnsi="標楷體"/>
        </w:rPr>
        <w:t>(89/9/1</w:t>
      </w:r>
      <w:r>
        <w:rPr>
          <w:rFonts w:ascii="標楷體" w:eastAsia="標楷體" w:hAnsi="標楷體"/>
        </w:rPr>
        <w:t>、</w:t>
      </w:r>
      <w:r>
        <w:rPr>
          <w:rFonts w:ascii="標楷體" w:eastAsia="標楷體" w:hAnsi="標楷體"/>
        </w:rPr>
        <w:t>89/2/1</w:t>
      </w:r>
      <w:r>
        <w:rPr>
          <w:rFonts w:ascii="標楷體" w:eastAsia="標楷體" w:hAnsi="標楷體"/>
        </w:rPr>
        <w:t>、</w:t>
      </w:r>
      <w:r>
        <w:rPr>
          <w:rFonts w:ascii="標楷體" w:eastAsia="標楷體" w:hAnsi="標楷體"/>
        </w:rPr>
        <w:t>93/6/1</w:t>
      </w:r>
      <w:r>
        <w:rPr>
          <w:rFonts w:ascii="標楷體" w:eastAsia="標楷體" w:hAnsi="標楷體"/>
        </w:rPr>
        <w:t>、</w:t>
      </w:r>
      <w:r>
        <w:rPr>
          <w:rFonts w:ascii="標楷體" w:eastAsia="標楷體" w:hAnsi="標楷體"/>
        </w:rPr>
        <w:t>96/3/1</w:t>
      </w:r>
      <w:r>
        <w:rPr>
          <w:rFonts w:ascii="標楷體" w:eastAsia="標楷體" w:hAnsi="標楷體"/>
        </w:rPr>
        <w:t>、</w:t>
      </w:r>
      <w:r>
        <w:rPr>
          <w:rFonts w:ascii="標楷體" w:eastAsia="標楷體" w:hAnsi="標楷體"/>
        </w:rPr>
        <w:t>97/1/1</w:t>
      </w:r>
      <w:r>
        <w:rPr>
          <w:rFonts w:ascii="標楷體" w:eastAsia="標楷體" w:hAnsi="標楷體"/>
        </w:rPr>
        <w:t>、</w:t>
      </w:r>
      <w:r>
        <w:rPr>
          <w:rFonts w:ascii="標楷體" w:eastAsia="標楷體" w:hAnsi="標楷體"/>
        </w:rPr>
        <w:t>9</w:t>
      </w:r>
      <w:r>
        <w:rPr>
          <w:rFonts w:ascii="標楷體" w:eastAsia="標楷體" w:hAnsi="標楷體"/>
        </w:rPr>
        <w:t>7/10/1</w:t>
      </w:r>
      <w:r>
        <w:rPr>
          <w:rFonts w:ascii="標楷體" w:eastAsia="標楷體" w:hAnsi="標楷體"/>
        </w:rPr>
        <w:t>、</w:t>
      </w:r>
      <w:r>
        <w:rPr>
          <w:rFonts w:ascii="標楷體" w:eastAsia="標楷體" w:hAnsi="標楷體"/>
        </w:rPr>
        <w:t>101/2/1</w:t>
      </w:r>
      <w:r>
        <w:rPr>
          <w:rFonts w:ascii="標楷體" w:eastAsia="標楷體" w:hAnsi="標楷體"/>
        </w:rPr>
        <w:t>、</w:t>
      </w:r>
      <w:r>
        <w:rPr>
          <w:rFonts w:ascii="標楷體" w:eastAsia="標楷體" w:hAnsi="標楷體"/>
        </w:rPr>
        <w:t>102/1/1</w:t>
      </w:r>
      <w:r>
        <w:rPr>
          <w:rFonts w:ascii="標楷體" w:eastAsia="標楷體" w:hAnsi="標楷體"/>
        </w:rPr>
        <w:t>、</w:t>
      </w:r>
      <w:r>
        <w:rPr>
          <w:rFonts w:ascii="標楷體" w:eastAsia="標楷體" w:hAnsi="標楷體"/>
        </w:rPr>
        <w:t>104/6/1</w:t>
      </w:r>
      <w:r>
        <w:rPr>
          <w:rFonts w:ascii="標楷體" w:eastAsia="標楷體" w:hAnsi="標楷體"/>
        </w:rPr>
        <w:t>、</w:t>
      </w:r>
      <w:r>
        <w:rPr>
          <w:rFonts w:ascii="標楷體" w:eastAsia="標楷體" w:hAnsi="標楷體"/>
        </w:rPr>
        <w:t>104/11/1</w:t>
      </w:r>
      <w:r>
        <w:rPr>
          <w:rFonts w:ascii="標楷體" w:eastAsia="標楷體" w:hAnsi="標楷體"/>
        </w:rPr>
        <w:t>、</w:t>
      </w:r>
      <w:r>
        <w:rPr>
          <w:rFonts w:ascii="標楷體" w:eastAsia="標楷體" w:hAnsi="標楷體"/>
        </w:rPr>
        <w:t>107/2/1</w:t>
      </w:r>
      <w:r>
        <w:rPr>
          <w:rFonts w:ascii="標楷體" w:eastAsia="標楷體" w:hAnsi="標楷體"/>
        </w:rPr>
        <w:t>、</w:t>
      </w:r>
      <w:r>
        <w:rPr>
          <w:rFonts w:ascii="標楷體" w:eastAsia="標楷體" w:hAnsi="標楷體"/>
        </w:rPr>
        <w:t>107/8/1</w:t>
      </w:r>
      <w:r>
        <w:rPr>
          <w:rFonts w:ascii="標楷體" w:eastAsia="標楷體" w:hAnsi="標楷體"/>
        </w:rPr>
        <w:t>、</w:t>
      </w:r>
      <w:r>
        <w:rPr>
          <w:rFonts w:ascii="標楷體" w:eastAsia="標楷體" w:hAnsi="標楷體"/>
        </w:rPr>
        <w:t>110/5/1</w:t>
      </w:r>
      <w:proofErr w:type="gramStart"/>
      <w:r>
        <w:rPr>
          <w:rFonts w:ascii="標楷體" w:eastAsia="標楷體" w:hAnsi="標楷體"/>
        </w:rPr>
        <w:t>）</w:t>
      </w:r>
      <w:proofErr w:type="gramEnd"/>
    </w:p>
    <w:p w:rsidR="000D1A41" w:rsidRDefault="000457D9">
      <w:pPr>
        <w:ind w:left="798" w:hanging="1"/>
      </w:pPr>
      <w:r>
        <w:rPr>
          <w:rFonts w:ascii="標楷體" w:eastAsia="標楷體" w:hAnsi="標楷體"/>
        </w:rPr>
        <w:t>限用於其他抗癲癇藥物無法有效控制之局部癲癇發作之輔助性治療</w:t>
      </w:r>
      <w:r>
        <w:rPr>
          <w:rFonts w:ascii="標楷體" w:eastAsia="標楷體" w:hAnsi="標楷體"/>
        </w:rPr>
        <w:t xml:space="preserve">(add on </w:t>
      </w:r>
      <w:r>
        <w:rPr>
          <w:rFonts w:ascii="標楷體" w:eastAsia="標楷體" w:hAnsi="標楷體"/>
        </w:rPr>
        <w:lastRenderedPageBreak/>
        <w:t>therapy)</w:t>
      </w:r>
      <w:r>
        <w:rPr>
          <w:rFonts w:ascii="標楷體" w:eastAsia="標楷體" w:hAnsi="標楷體"/>
        </w:rPr>
        <w:t>。</w:t>
      </w:r>
    </w:p>
    <w:p w:rsidR="000D1A41" w:rsidRDefault="000457D9">
      <w:pPr>
        <w:spacing w:line="400" w:lineRule="exact"/>
        <w:ind w:left="672" w:hanging="386"/>
        <w:rPr>
          <w:rFonts w:ascii="標楷體" w:eastAsia="標楷體" w:hAnsi="標楷體"/>
          <w:color w:val="000000"/>
        </w:rPr>
      </w:pPr>
      <w:r>
        <w:rPr>
          <w:rFonts w:ascii="標楷體" w:eastAsia="標楷體" w:hAnsi="標楷體"/>
          <w:color w:val="000000"/>
        </w:rPr>
        <w:t>1.3.2.3.Topiramate(</w:t>
      </w:r>
      <w:r>
        <w:rPr>
          <w:rFonts w:ascii="標楷體" w:eastAsia="標楷體" w:hAnsi="標楷體"/>
          <w:color w:val="000000"/>
        </w:rPr>
        <w:t>如</w:t>
      </w:r>
      <w:r>
        <w:rPr>
          <w:rFonts w:ascii="標楷體" w:eastAsia="標楷體" w:hAnsi="標楷體"/>
          <w:color w:val="000000"/>
        </w:rPr>
        <w:t xml:space="preserve">Topamax </w:t>
      </w:r>
      <w:r>
        <w:rPr>
          <w:rFonts w:ascii="標楷體" w:eastAsia="標楷體" w:hAnsi="標楷體"/>
          <w:color w:val="000000"/>
        </w:rPr>
        <w:t>、</w:t>
      </w:r>
      <w:r>
        <w:rPr>
          <w:rFonts w:ascii="標楷體" w:eastAsia="標楷體" w:hAnsi="標楷體"/>
          <w:color w:val="000000"/>
        </w:rPr>
        <w:t>Trokendi</w:t>
      </w:r>
      <w:proofErr w:type="gramStart"/>
      <w:r>
        <w:rPr>
          <w:rFonts w:ascii="標楷體" w:eastAsia="標楷體" w:hAnsi="標楷體"/>
          <w:color w:val="000000"/>
        </w:rPr>
        <w:t>）</w:t>
      </w:r>
      <w:proofErr w:type="gramEnd"/>
      <w:r>
        <w:rPr>
          <w:rFonts w:ascii="標楷體" w:eastAsia="標楷體" w:hAnsi="標楷體"/>
          <w:color w:val="000000"/>
        </w:rPr>
        <w:t>：</w:t>
      </w:r>
      <w:proofErr w:type="gramStart"/>
      <w:r>
        <w:rPr>
          <w:rFonts w:ascii="標楷體" w:eastAsia="標楷體" w:hAnsi="標楷體"/>
          <w:color w:val="000000"/>
        </w:rPr>
        <w:t>（</w:t>
      </w:r>
      <w:proofErr w:type="gramEnd"/>
      <w:r>
        <w:rPr>
          <w:rFonts w:ascii="標楷體" w:eastAsia="標楷體" w:hAnsi="標楷體"/>
          <w:color w:val="000000"/>
        </w:rPr>
        <w:t>90/9/1</w:t>
      </w:r>
      <w:r>
        <w:rPr>
          <w:rFonts w:ascii="標楷體" w:eastAsia="標楷體" w:hAnsi="標楷體"/>
          <w:color w:val="000000"/>
        </w:rPr>
        <w:t>、</w:t>
      </w:r>
      <w:r>
        <w:rPr>
          <w:rFonts w:ascii="標楷體" w:eastAsia="標楷體" w:hAnsi="標楷體"/>
          <w:color w:val="000000"/>
        </w:rPr>
        <w:t>92/11/1</w:t>
      </w:r>
      <w:r>
        <w:rPr>
          <w:rFonts w:ascii="標楷體" w:eastAsia="標楷體" w:hAnsi="標楷體"/>
          <w:color w:val="000000"/>
        </w:rPr>
        <w:t>、</w:t>
      </w:r>
      <w:r>
        <w:rPr>
          <w:rFonts w:ascii="標楷體" w:eastAsia="標楷體" w:hAnsi="標楷體"/>
          <w:color w:val="000000"/>
        </w:rPr>
        <w:t>93/6/1</w:t>
      </w:r>
      <w:r>
        <w:rPr>
          <w:rFonts w:ascii="標楷體" w:eastAsia="標楷體" w:hAnsi="標楷體"/>
          <w:color w:val="000000"/>
        </w:rPr>
        <w:t>、</w:t>
      </w:r>
      <w:r>
        <w:rPr>
          <w:rFonts w:ascii="標楷體" w:eastAsia="標楷體" w:hAnsi="標楷體"/>
          <w:color w:val="000000"/>
        </w:rPr>
        <w:t>94/3/1</w:t>
      </w:r>
      <w:r>
        <w:rPr>
          <w:rFonts w:ascii="標楷體" w:eastAsia="標楷體" w:hAnsi="標楷體"/>
          <w:color w:val="000000"/>
        </w:rPr>
        <w:t>、</w:t>
      </w:r>
      <w:r>
        <w:rPr>
          <w:rFonts w:ascii="標楷體" w:eastAsia="標楷體" w:hAnsi="標楷體"/>
          <w:color w:val="000000"/>
        </w:rPr>
        <w:t>94/9/1</w:t>
      </w:r>
      <w:r>
        <w:rPr>
          <w:rFonts w:ascii="標楷體" w:eastAsia="標楷體" w:hAnsi="標楷體"/>
          <w:color w:val="000000"/>
        </w:rPr>
        <w:t>、</w:t>
      </w:r>
      <w:r>
        <w:rPr>
          <w:rFonts w:ascii="標楷體" w:eastAsia="標楷體" w:hAnsi="標楷體"/>
          <w:color w:val="000000"/>
        </w:rPr>
        <w:t>95/1/1</w:t>
      </w:r>
      <w:r>
        <w:rPr>
          <w:rFonts w:ascii="標楷體" w:eastAsia="標楷體" w:hAnsi="標楷體"/>
          <w:color w:val="000000"/>
        </w:rPr>
        <w:t>、</w:t>
      </w:r>
      <w:r>
        <w:rPr>
          <w:rFonts w:ascii="標楷體" w:eastAsia="標楷體" w:hAnsi="標楷體"/>
          <w:color w:val="000000"/>
        </w:rPr>
        <w:t>99/5/1</w:t>
      </w:r>
      <w:r>
        <w:rPr>
          <w:rFonts w:ascii="標楷體" w:eastAsia="標楷體" w:hAnsi="標楷體"/>
          <w:color w:val="000000"/>
        </w:rPr>
        <w:t>、</w:t>
      </w:r>
      <w:r>
        <w:rPr>
          <w:rFonts w:ascii="標楷體" w:eastAsia="標楷體" w:hAnsi="標楷體"/>
          <w:color w:val="000000"/>
        </w:rPr>
        <w:t>99/10/1</w:t>
      </w:r>
      <w:r>
        <w:rPr>
          <w:rFonts w:ascii="標楷體" w:eastAsia="標楷體" w:hAnsi="標楷體"/>
          <w:color w:val="000000"/>
        </w:rPr>
        <w:t>、</w:t>
      </w:r>
      <w:r>
        <w:rPr>
          <w:rFonts w:ascii="標楷體" w:eastAsia="標楷體" w:hAnsi="標楷體"/>
          <w:color w:val="000000"/>
        </w:rPr>
        <w:t>107/11/1</w:t>
      </w:r>
      <w:r>
        <w:rPr>
          <w:rFonts w:ascii="標楷體" w:eastAsia="標楷體" w:hAnsi="標楷體"/>
          <w:color w:val="000000"/>
        </w:rPr>
        <w:t>、</w:t>
      </w:r>
      <w:r>
        <w:rPr>
          <w:rFonts w:ascii="標楷體" w:eastAsia="標楷體" w:hAnsi="標楷體"/>
          <w:color w:val="000000"/>
        </w:rPr>
        <w:t>110/12/1)</w:t>
      </w:r>
    </w:p>
    <w:p w:rsidR="000D1A41" w:rsidRDefault="000457D9">
      <w:pPr>
        <w:spacing w:line="400" w:lineRule="exact"/>
        <w:ind w:left="811" w:hanging="244"/>
      </w:pPr>
      <w:r>
        <w:rPr>
          <w:rFonts w:ascii="標楷體" w:eastAsia="標楷體" w:hAnsi="標楷體"/>
          <w:sz w:val="28"/>
          <w:szCs w:val="28"/>
        </w:rPr>
        <w:t>1.</w:t>
      </w:r>
      <w:r>
        <w:rPr>
          <w:rFonts w:ascii="標楷體" w:eastAsia="標楷體" w:hAnsi="標楷體"/>
          <w:szCs w:val="24"/>
        </w:rPr>
        <w:t>限用於其他抗癲癇藥物無法有效控制之局部癲癇發作之輔</w:t>
      </w:r>
      <w:r>
        <w:rPr>
          <w:rFonts w:ascii="標楷體" w:eastAsia="標楷體" w:hAnsi="標楷體"/>
          <w:szCs w:val="24"/>
        </w:rPr>
        <w:t>助治療</w:t>
      </w:r>
      <w:r>
        <w:rPr>
          <w:rFonts w:ascii="標楷體" w:eastAsia="標楷體" w:hAnsi="標楷體"/>
          <w:szCs w:val="24"/>
        </w:rPr>
        <w:t>(add on therapy)</w:t>
      </w:r>
      <w:r>
        <w:rPr>
          <w:rFonts w:ascii="標楷體" w:eastAsia="標楷體" w:hAnsi="標楷體"/>
          <w:szCs w:val="24"/>
        </w:rPr>
        <w:t>或作為第二線之單一藥物治療。</w:t>
      </w:r>
    </w:p>
    <w:p w:rsidR="000D1A41" w:rsidRDefault="000457D9">
      <w:pPr>
        <w:spacing w:line="400" w:lineRule="exact"/>
        <w:ind w:left="811" w:hanging="245"/>
      </w:pPr>
      <w:r>
        <w:rPr>
          <w:rFonts w:ascii="標楷體" w:eastAsia="標楷體" w:hAnsi="標楷體"/>
          <w:szCs w:val="24"/>
        </w:rPr>
        <w:t>2.</w:t>
      </w:r>
      <w:r>
        <w:rPr>
          <w:rFonts w:ascii="標楷體" w:eastAsia="標楷體" w:hAnsi="標楷體"/>
          <w:szCs w:val="24"/>
        </w:rPr>
        <w:t>用於預防偏頭痛之治療：</w:t>
      </w:r>
      <w:r>
        <w:rPr>
          <w:rFonts w:ascii="標楷體" w:eastAsia="標楷體" w:hAnsi="標楷體"/>
          <w:szCs w:val="24"/>
        </w:rPr>
        <w:t>(94/3/1</w:t>
      </w:r>
      <w:r>
        <w:rPr>
          <w:rFonts w:ascii="標楷體" w:eastAsia="標楷體" w:hAnsi="標楷體"/>
          <w:szCs w:val="24"/>
        </w:rPr>
        <w:t>、</w:t>
      </w:r>
      <w:r>
        <w:rPr>
          <w:rFonts w:ascii="標楷體" w:eastAsia="標楷體" w:hAnsi="標楷體"/>
          <w:szCs w:val="24"/>
        </w:rPr>
        <w:t>94/9/1</w:t>
      </w:r>
      <w:r>
        <w:rPr>
          <w:rFonts w:ascii="標楷體" w:eastAsia="標楷體" w:hAnsi="標楷體"/>
          <w:szCs w:val="24"/>
        </w:rPr>
        <w:t>、</w:t>
      </w:r>
      <w:r>
        <w:rPr>
          <w:rFonts w:ascii="標楷體" w:eastAsia="標楷體" w:hAnsi="標楷體"/>
          <w:szCs w:val="24"/>
        </w:rPr>
        <w:t>95/1/1</w:t>
      </w:r>
      <w:r>
        <w:rPr>
          <w:rFonts w:ascii="標楷體" w:eastAsia="標楷體" w:hAnsi="標楷體"/>
          <w:szCs w:val="24"/>
        </w:rPr>
        <w:t>、</w:t>
      </w:r>
      <w:r>
        <w:rPr>
          <w:rFonts w:ascii="標楷體" w:eastAsia="標楷體" w:hAnsi="標楷體"/>
          <w:szCs w:val="24"/>
        </w:rPr>
        <w:t>99/5/1</w:t>
      </w:r>
      <w:r>
        <w:rPr>
          <w:rFonts w:ascii="標楷體" w:eastAsia="標楷體" w:hAnsi="標楷體"/>
          <w:szCs w:val="24"/>
        </w:rPr>
        <w:t>、</w:t>
      </w:r>
      <w:r>
        <w:rPr>
          <w:rFonts w:ascii="標楷體" w:eastAsia="標楷體" w:hAnsi="標楷體"/>
          <w:szCs w:val="24"/>
        </w:rPr>
        <w:t>99/10/1</w:t>
      </w:r>
      <w:r>
        <w:rPr>
          <w:rFonts w:ascii="標楷體" w:eastAsia="標楷體" w:hAnsi="標楷體"/>
          <w:szCs w:val="24"/>
        </w:rPr>
        <w:t>、</w:t>
      </w:r>
      <w:r>
        <w:rPr>
          <w:rFonts w:ascii="標楷體" w:eastAsia="標楷體" w:hAnsi="標楷體"/>
          <w:szCs w:val="24"/>
        </w:rPr>
        <w:t>110/12/1</w:t>
      </w:r>
      <w:proofErr w:type="gramStart"/>
      <w:r>
        <w:rPr>
          <w:rFonts w:ascii="標楷體" w:eastAsia="標楷體" w:hAnsi="標楷體"/>
          <w:szCs w:val="24"/>
        </w:rPr>
        <w:t>）</w:t>
      </w:r>
      <w:proofErr w:type="gramEnd"/>
    </w:p>
    <w:p w:rsidR="000D1A41" w:rsidRDefault="000457D9">
      <w:pPr>
        <w:spacing w:line="400" w:lineRule="exact"/>
        <w:ind w:left="1049" w:hanging="341"/>
      </w:pPr>
      <w:r>
        <w:rPr>
          <w:rFonts w:ascii="標楷體" w:eastAsia="標楷體" w:hAnsi="標楷體"/>
          <w:szCs w:val="24"/>
        </w:rPr>
        <w:t>(1)</w:t>
      </w:r>
      <w:r>
        <w:rPr>
          <w:rFonts w:ascii="標楷體" w:eastAsia="標楷體" w:hAnsi="標楷體"/>
          <w:szCs w:val="24"/>
        </w:rPr>
        <w:t>限符合國際頭痛協會偏頭痛診斷標準並有以下任</w:t>
      </w:r>
      <w:proofErr w:type="gramStart"/>
      <w:r>
        <w:rPr>
          <w:rFonts w:ascii="標楷體" w:eastAsia="標楷體" w:hAnsi="標楷體"/>
          <w:szCs w:val="24"/>
        </w:rPr>
        <w:t>一</w:t>
      </w:r>
      <w:proofErr w:type="gramEnd"/>
      <w:r>
        <w:rPr>
          <w:rFonts w:ascii="標楷體" w:eastAsia="標楷體" w:hAnsi="標楷體"/>
          <w:szCs w:val="24"/>
        </w:rPr>
        <w:t>狀況之偏頭痛患者，且對現有預防藥物療效不佳或無法忍受副作用或有使用禁忌者使用。</w:t>
      </w:r>
    </w:p>
    <w:p w:rsidR="000D1A41" w:rsidRDefault="000457D9">
      <w:pPr>
        <w:spacing w:line="400" w:lineRule="exact"/>
        <w:ind w:left="1219" w:hanging="510"/>
      </w:pPr>
      <w:r>
        <w:rPr>
          <w:rFonts w:ascii="標楷體" w:eastAsia="標楷體" w:hAnsi="標楷體"/>
          <w:szCs w:val="24"/>
        </w:rPr>
        <w:t xml:space="preserve">  I.</w:t>
      </w:r>
      <w:r>
        <w:rPr>
          <w:rFonts w:ascii="標楷體" w:eastAsia="標楷體" w:hAnsi="標楷體"/>
          <w:szCs w:val="24"/>
        </w:rPr>
        <w:t>即使使用急性藥物，反覆發作偏頭痛已嚴重影響到患者的日常生活。</w:t>
      </w:r>
    </w:p>
    <w:p w:rsidR="000D1A41" w:rsidRDefault="000457D9">
      <w:pPr>
        <w:spacing w:line="400" w:lineRule="exact"/>
        <w:ind w:left="1333" w:hanging="624"/>
      </w:pPr>
      <w:r>
        <w:rPr>
          <w:rFonts w:ascii="標楷體" w:eastAsia="標楷體" w:hAnsi="標楷體"/>
          <w:szCs w:val="24"/>
        </w:rPr>
        <w:t xml:space="preserve">  Ⅱ.</w:t>
      </w:r>
      <w:r>
        <w:rPr>
          <w:rFonts w:ascii="標楷體" w:eastAsia="標楷體" w:hAnsi="標楷體"/>
          <w:szCs w:val="24"/>
        </w:rPr>
        <w:t>特殊病例，如偏癱性偏頭痛、</w:t>
      </w:r>
      <w:proofErr w:type="gramStart"/>
      <w:r>
        <w:rPr>
          <w:rFonts w:ascii="標楷體" w:eastAsia="標楷體" w:hAnsi="標楷體"/>
          <w:szCs w:val="24"/>
        </w:rPr>
        <w:t>基底性偏頭痛</w:t>
      </w:r>
      <w:proofErr w:type="gramEnd"/>
      <w:r>
        <w:rPr>
          <w:rFonts w:ascii="標楷體" w:eastAsia="標楷體" w:hAnsi="標楷體"/>
          <w:szCs w:val="24"/>
        </w:rPr>
        <w:t>、偏頭痛之前預兆時間過長或是偏頭痛梗塞等。</w:t>
      </w:r>
    </w:p>
    <w:p w:rsidR="000D1A41" w:rsidRDefault="000457D9">
      <w:pPr>
        <w:spacing w:line="400" w:lineRule="exact"/>
        <w:ind w:left="1333" w:hanging="624"/>
      </w:pPr>
      <w:r>
        <w:rPr>
          <w:rFonts w:ascii="標楷體" w:eastAsia="標楷體" w:hAnsi="標楷體"/>
          <w:szCs w:val="24"/>
        </w:rPr>
        <w:t xml:space="preserve">  Ⅲ.</w:t>
      </w:r>
      <w:r>
        <w:rPr>
          <w:rFonts w:ascii="標楷體" w:eastAsia="標楷體" w:hAnsi="標楷體"/>
          <w:szCs w:val="24"/>
        </w:rPr>
        <w:t>偏頭痛發作頻繁，每星期</w:t>
      </w:r>
      <w:r>
        <w:rPr>
          <w:rFonts w:ascii="標楷體" w:eastAsia="標楷體" w:hAnsi="標楷體"/>
          <w:szCs w:val="24"/>
        </w:rPr>
        <w:t>2</w:t>
      </w:r>
      <w:r>
        <w:rPr>
          <w:rFonts w:ascii="標楷體" w:eastAsia="標楷體" w:hAnsi="標楷體"/>
          <w:szCs w:val="24"/>
        </w:rPr>
        <w:t>次</w:t>
      </w:r>
      <w:r>
        <w:rPr>
          <w:rFonts w:ascii="標楷體" w:eastAsia="標楷體" w:hAnsi="標楷體"/>
          <w:szCs w:val="24"/>
        </w:rPr>
        <w:t>(</w:t>
      </w:r>
      <w:r>
        <w:rPr>
          <w:rFonts w:ascii="標楷體" w:eastAsia="標楷體" w:hAnsi="標楷體"/>
          <w:szCs w:val="24"/>
        </w:rPr>
        <w:t>含</w:t>
      </w:r>
      <w:r>
        <w:rPr>
          <w:rFonts w:ascii="標楷體" w:eastAsia="標楷體" w:hAnsi="標楷體"/>
          <w:szCs w:val="24"/>
        </w:rPr>
        <w:t>)</w:t>
      </w:r>
      <w:r>
        <w:rPr>
          <w:rFonts w:ascii="標楷體" w:eastAsia="標楷體" w:hAnsi="標楷體"/>
          <w:szCs w:val="24"/>
        </w:rPr>
        <w:t>以上。</w:t>
      </w:r>
    </w:p>
    <w:p w:rsidR="000D1A41" w:rsidRDefault="000457D9">
      <w:pPr>
        <w:spacing w:line="400" w:lineRule="exact"/>
        <w:ind w:left="720"/>
        <w:rPr>
          <w:rFonts w:ascii="標楷體" w:eastAsia="標楷體" w:hAnsi="標楷體"/>
          <w:szCs w:val="24"/>
        </w:rPr>
      </w:pPr>
      <w:r>
        <w:rPr>
          <w:rFonts w:ascii="標楷體" w:eastAsia="標楷體" w:hAnsi="標楷體"/>
          <w:szCs w:val="24"/>
        </w:rPr>
        <w:t>(2)Topiramate</w:t>
      </w:r>
      <w:r>
        <w:rPr>
          <w:rFonts w:ascii="標楷體" w:eastAsia="標楷體" w:hAnsi="標楷體"/>
          <w:szCs w:val="24"/>
        </w:rPr>
        <w:t>每日治療劑量超過</w:t>
      </w:r>
      <w:r>
        <w:rPr>
          <w:rFonts w:ascii="標楷體" w:eastAsia="標楷體" w:hAnsi="標楷體"/>
          <w:szCs w:val="24"/>
        </w:rPr>
        <w:t>100mg</w:t>
      </w:r>
      <w:r>
        <w:rPr>
          <w:rFonts w:ascii="標楷體" w:eastAsia="標楷體" w:hAnsi="標楷體"/>
          <w:szCs w:val="24"/>
        </w:rPr>
        <w:t>時，需於病歷詳細記載使用理</w:t>
      </w:r>
      <w:r>
        <w:rPr>
          <w:rFonts w:ascii="標楷體" w:eastAsia="標楷體" w:hAnsi="標楷體"/>
          <w:szCs w:val="24"/>
        </w:rPr>
        <w:t xml:space="preserve"> </w:t>
      </w:r>
    </w:p>
    <w:p w:rsidR="000D1A41" w:rsidRDefault="000457D9">
      <w:pPr>
        <w:ind w:left="806"/>
      </w:pPr>
      <w:r>
        <w:rPr>
          <w:rFonts w:ascii="標楷體" w:eastAsia="標楷體" w:hAnsi="標楷體"/>
          <w:szCs w:val="24"/>
        </w:rPr>
        <w:t xml:space="preserve">   </w:t>
      </w:r>
      <w:r>
        <w:rPr>
          <w:rFonts w:ascii="標楷體" w:eastAsia="標楷體" w:hAnsi="標楷體"/>
          <w:szCs w:val="24"/>
        </w:rPr>
        <w:t>由。</w:t>
      </w:r>
    </w:p>
    <w:p w:rsidR="000D1A41" w:rsidRDefault="000457D9">
      <w:pPr>
        <w:ind w:left="284" w:hanging="1"/>
        <w:rPr>
          <w:rFonts w:ascii="標楷體" w:eastAsia="標楷體" w:hAnsi="標楷體"/>
          <w:color w:val="000000"/>
        </w:rPr>
      </w:pPr>
      <w:r>
        <w:rPr>
          <w:rFonts w:ascii="標楷體" w:eastAsia="標楷體" w:hAnsi="標楷體"/>
          <w:color w:val="000000"/>
        </w:rPr>
        <w:t>1.3.2.4.Levetiracetam</w:t>
      </w:r>
      <w:proofErr w:type="gramStart"/>
      <w:r>
        <w:rPr>
          <w:rFonts w:ascii="標楷體" w:eastAsia="標楷體" w:hAnsi="標楷體"/>
          <w:color w:val="000000"/>
        </w:rPr>
        <w:t>（</w:t>
      </w:r>
      <w:proofErr w:type="gramEnd"/>
      <w:r>
        <w:rPr>
          <w:rFonts w:ascii="標楷體" w:eastAsia="標楷體" w:hAnsi="標楷體"/>
          <w:color w:val="000000"/>
        </w:rPr>
        <w:t>101/6/1</w:t>
      </w:r>
      <w:r>
        <w:rPr>
          <w:rFonts w:ascii="標楷體" w:eastAsia="標楷體" w:hAnsi="標楷體"/>
          <w:color w:val="000000"/>
        </w:rPr>
        <w:t>、</w:t>
      </w:r>
      <w:r>
        <w:rPr>
          <w:rFonts w:ascii="標楷體" w:eastAsia="標楷體" w:hAnsi="標楷體"/>
          <w:color w:val="000000"/>
        </w:rPr>
        <w:t>102/10/1</w:t>
      </w:r>
      <w:r>
        <w:rPr>
          <w:rFonts w:ascii="標楷體" w:eastAsia="標楷體" w:hAnsi="標楷體"/>
          <w:color w:val="000000"/>
        </w:rPr>
        <w:t>、</w:t>
      </w:r>
      <w:r>
        <w:rPr>
          <w:rFonts w:ascii="標楷體" w:eastAsia="標楷體" w:hAnsi="標楷體"/>
          <w:color w:val="000000"/>
        </w:rPr>
        <w:t>108/5/1</w:t>
      </w:r>
      <w:r>
        <w:rPr>
          <w:rFonts w:ascii="標楷體" w:eastAsia="標楷體" w:hAnsi="標楷體"/>
          <w:color w:val="000000"/>
        </w:rPr>
        <w:t>、</w:t>
      </w:r>
      <w:r>
        <w:rPr>
          <w:rFonts w:ascii="標楷體" w:eastAsia="標楷體" w:hAnsi="標楷體"/>
          <w:color w:val="000000"/>
        </w:rPr>
        <w:t>111/2/1)</w:t>
      </w:r>
    </w:p>
    <w:p w:rsidR="000D1A41" w:rsidRDefault="000457D9">
      <w:pPr>
        <w:ind w:left="798" w:hanging="1"/>
        <w:rPr>
          <w:rFonts w:ascii="標楷體" w:eastAsia="標楷體" w:hAnsi="標楷體"/>
          <w:color w:val="000000"/>
        </w:rPr>
      </w:pPr>
      <w:r>
        <w:rPr>
          <w:rFonts w:ascii="標楷體" w:eastAsia="標楷體" w:hAnsi="標楷體"/>
          <w:color w:val="000000"/>
        </w:rPr>
        <w:t>1.</w:t>
      </w:r>
      <w:proofErr w:type="gramStart"/>
      <w:r>
        <w:rPr>
          <w:rFonts w:ascii="標楷體" w:eastAsia="標楷體" w:hAnsi="標楷體"/>
          <w:color w:val="000000"/>
        </w:rPr>
        <w:t>一般錠劑膠囊</w:t>
      </w:r>
      <w:proofErr w:type="gramEnd"/>
      <w:r>
        <w:rPr>
          <w:rFonts w:ascii="標楷體" w:eastAsia="標楷體" w:hAnsi="標楷體"/>
          <w:color w:val="000000"/>
        </w:rPr>
        <w:t>劑（如</w:t>
      </w:r>
      <w:r>
        <w:rPr>
          <w:rFonts w:ascii="標楷體" w:eastAsia="標楷體" w:hAnsi="標楷體"/>
          <w:color w:val="000000"/>
        </w:rPr>
        <w:t>Keppra Film-Coated Tablets</w:t>
      </w:r>
      <w:r>
        <w:rPr>
          <w:rFonts w:ascii="標楷體" w:eastAsia="標楷體" w:hAnsi="標楷體"/>
          <w:color w:val="000000"/>
        </w:rPr>
        <w:t>）：</w:t>
      </w:r>
      <w:proofErr w:type="gramStart"/>
      <w:r>
        <w:rPr>
          <w:rFonts w:ascii="標楷體" w:eastAsia="標楷體" w:hAnsi="標楷體"/>
          <w:color w:val="000000"/>
        </w:rPr>
        <w:t>（</w:t>
      </w:r>
      <w:proofErr w:type="gramEnd"/>
      <w:r>
        <w:rPr>
          <w:rFonts w:ascii="標楷體" w:eastAsia="標楷體" w:hAnsi="標楷體"/>
          <w:color w:val="000000"/>
        </w:rPr>
        <w:t>97/1/1</w:t>
      </w:r>
      <w:r>
        <w:rPr>
          <w:rFonts w:ascii="標楷體" w:eastAsia="標楷體" w:hAnsi="標楷體"/>
          <w:color w:val="000000"/>
        </w:rPr>
        <w:t>、</w:t>
      </w:r>
      <w:r>
        <w:rPr>
          <w:rFonts w:ascii="標楷體" w:eastAsia="標楷體" w:hAnsi="標楷體"/>
          <w:color w:val="000000"/>
        </w:rPr>
        <w:t>101/6/1)</w:t>
      </w:r>
    </w:p>
    <w:p w:rsidR="000D1A41" w:rsidRDefault="000457D9">
      <w:pPr>
        <w:ind w:left="798" w:hanging="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限用於其他抗癲癇藥物無法有效控制之局部癲癇發作之輔助性治療</w:t>
      </w:r>
      <w:r>
        <w:rPr>
          <w:rFonts w:ascii="標楷體" w:eastAsia="標楷體" w:hAnsi="標楷體"/>
          <w:color w:val="000000"/>
        </w:rPr>
        <w:t xml:space="preserve"> (add on therapy) </w:t>
      </w:r>
      <w:r>
        <w:rPr>
          <w:rFonts w:ascii="標楷體" w:eastAsia="標楷體" w:hAnsi="標楷體"/>
          <w:color w:val="000000"/>
        </w:rPr>
        <w:t>或作為第二線之單一藥物治療。</w:t>
      </w:r>
    </w:p>
    <w:p w:rsidR="000D1A41" w:rsidRDefault="000457D9">
      <w:pPr>
        <w:ind w:left="798" w:hanging="1"/>
        <w:rPr>
          <w:rFonts w:ascii="標楷體" w:eastAsia="標楷體" w:hAnsi="標楷體"/>
          <w:color w:val="000000"/>
        </w:rPr>
      </w:pPr>
      <w:r>
        <w:rPr>
          <w:rFonts w:ascii="標楷體" w:eastAsia="標楷體" w:hAnsi="標楷體"/>
          <w:color w:val="000000"/>
        </w:rPr>
        <w:t>(2)12</w:t>
      </w:r>
      <w:r>
        <w:rPr>
          <w:rFonts w:ascii="標楷體" w:eastAsia="標楷體" w:hAnsi="標楷體"/>
          <w:color w:val="000000"/>
        </w:rPr>
        <w:t>歲以上病患</w:t>
      </w:r>
      <w:proofErr w:type="gramStart"/>
      <w:r>
        <w:rPr>
          <w:rFonts w:ascii="標楷體" w:eastAsia="標楷體" w:hAnsi="標楷體"/>
          <w:color w:val="000000"/>
        </w:rPr>
        <w:t>之肌抽躍性</w:t>
      </w:r>
      <w:proofErr w:type="gramEnd"/>
      <w:r>
        <w:rPr>
          <w:rFonts w:ascii="標楷體" w:eastAsia="標楷體" w:hAnsi="標楷體"/>
          <w:color w:val="000000"/>
        </w:rPr>
        <w:t>癲癇發作之輔助治療</w:t>
      </w:r>
      <w:r>
        <w:rPr>
          <w:rFonts w:ascii="標楷體" w:eastAsia="標楷體" w:hAnsi="標楷體"/>
          <w:color w:val="000000"/>
        </w:rPr>
        <w:t>(</w:t>
      </w:r>
      <w:r>
        <w:rPr>
          <w:rFonts w:ascii="標楷體" w:eastAsia="標楷體" w:hAnsi="標楷體"/>
          <w:color w:val="000000"/>
        </w:rPr>
        <w:t>111/2/1)</w:t>
      </w:r>
      <w:r>
        <w:rPr>
          <w:rFonts w:ascii="標楷體" w:eastAsia="標楷體" w:hAnsi="標楷體"/>
          <w:color w:val="000000"/>
        </w:rPr>
        <w:t>。</w:t>
      </w:r>
    </w:p>
    <w:p w:rsidR="000D1A41" w:rsidRDefault="000457D9">
      <w:pPr>
        <w:ind w:left="798" w:hanging="1"/>
        <w:rPr>
          <w:rFonts w:ascii="標楷體" w:eastAsia="標楷體" w:hAnsi="標楷體"/>
          <w:color w:val="000000"/>
        </w:rPr>
      </w:pPr>
      <w:r>
        <w:rPr>
          <w:rFonts w:ascii="標楷體" w:eastAsia="標楷體" w:hAnsi="標楷體"/>
          <w:color w:val="000000"/>
        </w:rPr>
        <w:t>2.</w:t>
      </w:r>
      <w:proofErr w:type="gramStart"/>
      <w:r>
        <w:rPr>
          <w:rFonts w:ascii="標楷體" w:eastAsia="標楷體" w:hAnsi="標楷體"/>
          <w:color w:val="000000"/>
        </w:rPr>
        <w:t>緩釋錠劑</w:t>
      </w:r>
      <w:proofErr w:type="gramEnd"/>
      <w:r>
        <w:rPr>
          <w:rFonts w:ascii="標楷體" w:eastAsia="標楷體" w:hAnsi="標楷體"/>
          <w:color w:val="000000"/>
        </w:rPr>
        <w:t>膠囊劑：（</w:t>
      </w:r>
      <w:r>
        <w:rPr>
          <w:rFonts w:ascii="標楷體" w:eastAsia="標楷體" w:hAnsi="標楷體"/>
          <w:color w:val="000000"/>
        </w:rPr>
        <w:t>101/6/1</w:t>
      </w:r>
      <w:r>
        <w:rPr>
          <w:rFonts w:ascii="標楷體" w:eastAsia="標楷體" w:hAnsi="標楷體"/>
          <w:color w:val="000000"/>
        </w:rPr>
        <w:t>、</w:t>
      </w:r>
      <w:r>
        <w:rPr>
          <w:rFonts w:ascii="標楷體" w:eastAsia="標楷體" w:hAnsi="標楷體"/>
          <w:color w:val="000000"/>
        </w:rPr>
        <w:t>108/5/1</w:t>
      </w:r>
      <w:r>
        <w:rPr>
          <w:rFonts w:ascii="標楷體" w:eastAsia="標楷體" w:hAnsi="標楷體"/>
          <w:color w:val="000000"/>
        </w:rPr>
        <w:t>）</w:t>
      </w:r>
    </w:p>
    <w:p w:rsidR="000D1A41" w:rsidRDefault="000457D9">
      <w:pPr>
        <w:ind w:left="798" w:hanging="1"/>
        <w:rPr>
          <w:rFonts w:ascii="標楷體" w:eastAsia="標楷體" w:hAnsi="標楷體"/>
          <w:color w:val="000000"/>
        </w:rPr>
      </w:pPr>
      <w:r>
        <w:rPr>
          <w:rFonts w:ascii="標楷體" w:eastAsia="標楷體" w:hAnsi="標楷體"/>
          <w:color w:val="000000"/>
        </w:rPr>
        <w:t>限使用於</w:t>
      </w:r>
      <w:r>
        <w:rPr>
          <w:rFonts w:ascii="標楷體" w:eastAsia="標楷體" w:hAnsi="標楷體"/>
          <w:color w:val="000000"/>
        </w:rPr>
        <w:t>16</w:t>
      </w:r>
      <w:r>
        <w:rPr>
          <w:rFonts w:ascii="標楷體" w:eastAsia="標楷體" w:hAnsi="標楷體"/>
          <w:color w:val="000000"/>
        </w:rPr>
        <w:t>歲以上病患之局部癲癇發作之輔助治療</w:t>
      </w:r>
      <w:r>
        <w:rPr>
          <w:rFonts w:ascii="標楷體" w:eastAsia="標楷體" w:hAnsi="標楷體"/>
          <w:color w:val="000000"/>
        </w:rPr>
        <w:t>(111/2/1)</w:t>
      </w:r>
      <w:r>
        <w:rPr>
          <w:rFonts w:ascii="標楷體" w:eastAsia="標楷體" w:hAnsi="標楷體"/>
          <w:color w:val="000000"/>
        </w:rPr>
        <w:t>。</w:t>
      </w:r>
    </w:p>
    <w:p w:rsidR="000D1A41" w:rsidRDefault="000457D9">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口服液劑（如</w:t>
      </w:r>
      <w:r>
        <w:rPr>
          <w:rFonts w:ascii="標楷體" w:eastAsia="標楷體" w:hAnsi="標楷體"/>
          <w:color w:val="000000"/>
        </w:rPr>
        <w:t>Keppra Oral Solution</w:t>
      </w:r>
      <w:r>
        <w:rPr>
          <w:rFonts w:ascii="標楷體" w:eastAsia="標楷體" w:hAnsi="標楷體"/>
          <w:color w:val="000000"/>
        </w:rPr>
        <w:t>）：（</w:t>
      </w:r>
      <w:r>
        <w:rPr>
          <w:rFonts w:ascii="標楷體" w:eastAsia="標楷體" w:hAnsi="標楷體"/>
          <w:color w:val="000000"/>
        </w:rPr>
        <w:t>97/4/1</w:t>
      </w:r>
      <w:r>
        <w:rPr>
          <w:rFonts w:ascii="標楷體" w:eastAsia="標楷體" w:hAnsi="標楷體"/>
          <w:color w:val="000000"/>
        </w:rPr>
        <w:t>）</w:t>
      </w:r>
    </w:p>
    <w:p w:rsidR="000D1A41" w:rsidRDefault="000457D9">
      <w:pPr>
        <w:ind w:left="798" w:hanging="1"/>
        <w:rPr>
          <w:rFonts w:ascii="標楷體" w:eastAsia="標楷體" w:hAnsi="標楷體"/>
          <w:color w:val="000000"/>
        </w:rPr>
      </w:pPr>
      <w:r>
        <w:rPr>
          <w:rFonts w:ascii="標楷體" w:eastAsia="標楷體" w:hAnsi="標楷體"/>
          <w:color w:val="000000"/>
        </w:rPr>
        <w:t>限用於其他抗癲癇藥物無法有效控制之局部癲癇發作之輔助性治療</w:t>
      </w:r>
      <w:r>
        <w:rPr>
          <w:rFonts w:ascii="標楷體" w:eastAsia="標楷體" w:hAnsi="標楷體"/>
          <w:color w:val="000000"/>
        </w:rPr>
        <w:t xml:space="preserve"> (add on therapy)</w:t>
      </w:r>
      <w:r>
        <w:rPr>
          <w:rFonts w:ascii="標楷體" w:eastAsia="標楷體" w:hAnsi="標楷體"/>
          <w:color w:val="000000"/>
        </w:rPr>
        <w:t>。</w:t>
      </w:r>
    </w:p>
    <w:p w:rsidR="000D1A41" w:rsidRDefault="000457D9">
      <w:pPr>
        <w:ind w:left="811"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注射劑（如</w:t>
      </w:r>
      <w:r>
        <w:rPr>
          <w:rFonts w:ascii="標楷體" w:eastAsia="標楷體" w:hAnsi="標楷體"/>
          <w:color w:val="000000"/>
        </w:rPr>
        <w:t xml:space="preserve">Keppra </w:t>
      </w:r>
      <w:r>
        <w:rPr>
          <w:rFonts w:ascii="標楷體" w:eastAsia="標楷體" w:hAnsi="標楷體"/>
          <w:color w:val="000000"/>
        </w:rPr>
        <w:t>濃縮輸注液）：（</w:t>
      </w:r>
      <w:r>
        <w:rPr>
          <w:rFonts w:ascii="標楷體" w:eastAsia="標楷體" w:hAnsi="標楷體"/>
          <w:color w:val="000000"/>
        </w:rPr>
        <w:t>101/3/1</w:t>
      </w:r>
      <w:r>
        <w:rPr>
          <w:rFonts w:ascii="標楷體" w:eastAsia="標楷體" w:hAnsi="標楷體"/>
          <w:color w:val="000000"/>
        </w:rPr>
        <w:t>、</w:t>
      </w:r>
      <w:r>
        <w:rPr>
          <w:rFonts w:ascii="標楷體" w:eastAsia="標楷體" w:hAnsi="標楷體"/>
          <w:color w:val="000000"/>
        </w:rPr>
        <w:t>102/10/1</w:t>
      </w:r>
      <w:r>
        <w:rPr>
          <w:rFonts w:ascii="標楷體" w:eastAsia="標楷體" w:hAnsi="標楷體"/>
          <w:color w:val="000000"/>
        </w:rPr>
        <w:t>）</w:t>
      </w:r>
    </w:p>
    <w:p w:rsidR="000D1A41" w:rsidRDefault="000457D9">
      <w:pPr>
        <w:ind w:left="811" w:firstLine="1"/>
        <w:rPr>
          <w:rFonts w:ascii="標楷體" w:eastAsia="標楷體" w:hAnsi="標楷體"/>
          <w:color w:val="000000"/>
        </w:rPr>
      </w:pPr>
      <w:r>
        <w:rPr>
          <w:rFonts w:ascii="標楷體" w:eastAsia="標楷體" w:hAnsi="標楷體"/>
          <w:color w:val="000000"/>
        </w:rPr>
        <w:t>限癲癇症病患使用，且符合以下其中之一項者使用：</w:t>
      </w:r>
    </w:p>
    <w:p w:rsidR="000D1A41" w:rsidRDefault="000457D9">
      <w:pPr>
        <w:ind w:left="1133" w:hanging="28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對</w:t>
      </w:r>
      <w:r>
        <w:rPr>
          <w:rFonts w:ascii="標楷體" w:eastAsia="標楷體" w:hAnsi="標楷體"/>
          <w:color w:val="000000"/>
        </w:rPr>
        <w:t>phenytoin</w:t>
      </w:r>
      <w:r>
        <w:rPr>
          <w:rFonts w:ascii="標楷體" w:eastAsia="標楷體" w:hAnsi="標楷體"/>
          <w:color w:val="000000"/>
        </w:rPr>
        <w:t>注射劑無效或無法忍受</w:t>
      </w:r>
      <w:r>
        <w:rPr>
          <w:rFonts w:ascii="標楷體" w:eastAsia="標楷體" w:hAnsi="標楷體"/>
          <w:color w:val="000000"/>
        </w:rPr>
        <w:t>phenytoin</w:t>
      </w:r>
      <w:r>
        <w:rPr>
          <w:rFonts w:ascii="標楷體" w:eastAsia="標楷體" w:hAnsi="標楷體"/>
          <w:color w:val="000000"/>
        </w:rPr>
        <w:t>副</w:t>
      </w:r>
      <w:r>
        <w:rPr>
          <w:rFonts w:ascii="標楷體" w:eastAsia="標楷體" w:hAnsi="標楷體"/>
          <w:color w:val="000000"/>
        </w:rPr>
        <w:t>作用且無法口服</w:t>
      </w:r>
      <w:r>
        <w:rPr>
          <w:rFonts w:ascii="標楷體" w:eastAsia="標楷體" w:hAnsi="標楷體"/>
          <w:color w:val="000000"/>
        </w:rPr>
        <w:t>levetiracetam</w:t>
      </w:r>
      <w:r>
        <w:rPr>
          <w:rFonts w:ascii="標楷體" w:eastAsia="標楷體" w:hAnsi="標楷體"/>
          <w:color w:val="000000"/>
        </w:rPr>
        <w:t>之病患。</w:t>
      </w:r>
    </w:p>
    <w:p w:rsidR="000D1A41" w:rsidRDefault="000457D9">
      <w:pPr>
        <w:ind w:left="1133" w:hanging="28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癲癇連續發作</w:t>
      </w:r>
      <w:r>
        <w:rPr>
          <w:rFonts w:ascii="標楷體" w:eastAsia="標楷體" w:hAnsi="標楷體"/>
          <w:color w:val="000000"/>
        </w:rPr>
        <w:t xml:space="preserve"> (Seizure clusters) </w:t>
      </w:r>
      <w:r>
        <w:rPr>
          <w:rFonts w:ascii="標楷體" w:eastAsia="標楷體" w:hAnsi="標楷體"/>
          <w:color w:val="000000"/>
        </w:rPr>
        <w:t>之病患。</w:t>
      </w:r>
    </w:p>
    <w:p w:rsidR="000D1A41" w:rsidRDefault="000457D9">
      <w:pPr>
        <w:ind w:left="1133" w:hanging="281"/>
        <w:rPr>
          <w:rFonts w:ascii="標楷體" w:eastAsia="標楷體" w:hAnsi="標楷體"/>
          <w:color w:val="000000"/>
        </w:rPr>
      </w:pPr>
      <w:r>
        <w:rPr>
          <w:rFonts w:ascii="標楷體" w:eastAsia="標楷體" w:hAnsi="標楷體"/>
          <w:color w:val="000000"/>
        </w:rPr>
        <w:t>(3)</w:t>
      </w:r>
      <w:proofErr w:type="gramStart"/>
      <w:r>
        <w:rPr>
          <w:rFonts w:ascii="標楷體" w:eastAsia="標楷體" w:hAnsi="標楷體"/>
          <w:color w:val="000000"/>
        </w:rPr>
        <w:t>癲癇重積狀態</w:t>
      </w:r>
      <w:proofErr w:type="gramEnd"/>
      <w:r>
        <w:rPr>
          <w:rFonts w:ascii="標楷體" w:eastAsia="標楷體" w:hAnsi="標楷體"/>
          <w:color w:val="000000"/>
        </w:rPr>
        <w:t xml:space="preserve">(Status epilepticus) </w:t>
      </w:r>
      <w:r>
        <w:rPr>
          <w:rFonts w:ascii="標楷體" w:eastAsia="標楷體" w:hAnsi="標楷體"/>
          <w:color w:val="000000"/>
        </w:rPr>
        <w:t>之病患。</w:t>
      </w:r>
    </w:p>
    <w:p w:rsidR="000D1A41" w:rsidRDefault="000457D9">
      <w:pPr>
        <w:ind w:left="567" w:hanging="245"/>
        <w:rPr>
          <w:rFonts w:ascii="標楷體" w:eastAsia="標楷體" w:hAnsi="標楷體"/>
          <w:color w:val="000000"/>
        </w:rPr>
      </w:pPr>
      <w:r>
        <w:rPr>
          <w:rFonts w:ascii="標楷體" w:eastAsia="標楷體" w:hAnsi="標楷體"/>
          <w:color w:val="000000"/>
        </w:rPr>
        <w:t>1.3.2.5.Lamotrigine (</w:t>
      </w:r>
      <w:r>
        <w:rPr>
          <w:rFonts w:ascii="標楷體" w:eastAsia="標楷體" w:hAnsi="標楷體"/>
          <w:color w:val="000000"/>
        </w:rPr>
        <w:t>如</w:t>
      </w:r>
      <w:r>
        <w:rPr>
          <w:rFonts w:ascii="標楷體" w:eastAsia="標楷體" w:hAnsi="標楷體"/>
          <w:color w:val="000000"/>
        </w:rPr>
        <w:t xml:space="preserve">Lamictal) </w:t>
      </w:r>
      <w:proofErr w:type="gramStart"/>
      <w:r>
        <w:rPr>
          <w:rFonts w:ascii="標楷體" w:eastAsia="標楷體" w:hAnsi="標楷體"/>
          <w:color w:val="000000"/>
        </w:rPr>
        <w:t>（</w:t>
      </w:r>
      <w:proofErr w:type="gramEnd"/>
      <w:r>
        <w:rPr>
          <w:rFonts w:ascii="標楷體" w:eastAsia="標楷體" w:hAnsi="標楷體"/>
          <w:color w:val="000000"/>
        </w:rPr>
        <w:t>97/10/1</w:t>
      </w:r>
      <w:r>
        <w:rPr>
          <w:rFonts w:ascii="標楷體" w:eastAsia="標楷體" w:hAnsi="標楷體"/>
          <w:color w:val="000000"/>
        </w:rPr>
        <w:t>、</w:t>
      </w:r>
      <w:r>
        <w:rPr>
          <w:rFonts w:ascii="標楷體" w:eastAsia="標楷體" w:hAnsi="標楷體"/>
          <w:color w:val="000000"/>
        </w:rPr>
        <w:t>111/2/1)</w:t>
      </w:r>
    </w:p>
    <w:p w:rsidR="000D1A41" w:rsidRDefault="000457D9">
      <w:pPr>
        <w:ind w:left="811" w:hanging="245"/>
        <w:rPr>
          <w:rFonts w:ascii="標楷體" w:eastAsia="標楷體" w:hAnsi="標楷體"/>
          <w:color w:val="000000"/>
        </w:rPr>
      </w:pPr>
      <w:r>
        <w:rPr>
          <w:rFonts w:ascii="標楷體" w:eastAsia="標楷體" w:hAnsi="標楷體"/>
          <w:color w:val="000000"/>
        </w:rPr>
        <w:lastRenderedPageBreak/>
        <w:t>限下列病患使用：</w:t>
      </w:r>
    </w:p>
    <w:p w:rsidR="000D1A41" w:rsidRDefault="000457D9">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限用於其他抗癲癇藥物無法有效控制之局部癲癇發作之輔助性治療</w:t>
      </w:r>
      <w:r>
        <w:rPr>
          <w:rFonts w:ascii="標楷體" w:eastAsia="標楷體" w:hAnsi="標楷體"/>
          <w:color w:val="000000"/>
        </w:rPr>
        <w:t>(add on therapy)</w:t>
      </w:r>
      <w:r>
        <w:rPr>
          <w:rFonts w:ascii="標楷體" w:eastAsia="標楷體" w:hAnsi="標楷體"/>
          <w:color w:val="000000"/>
        </w:rPr>
        <w:t>或作為第二線之單一藥物治療。</w:t>
      </w:r>
    </w:p>
    <w:p w:rsidR="000D1A41" w:rsidRDefault="000457D9">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限使用於</w:t>
      </w:r>
      <w:r>
        <w:rPr>
          <w:rFonts w:ascii="標楷體" w:eastAsia="標楷體" w:hAnsi="標楷體"/>
          <w:color w:val="000000"/>
        </w:rPr>
        <w:t>18</w:t>
      </w:r>
      <w:r>
        <w:rPr>
          <w:rFonts w:ascii="標楷體" w:eastAsia="標楷體" w:hAnsi="標楷體"/>
          <w:color w:val="000000"/>
        </w:rPr>
        <w:t>歲以上且為雙極性疾患者，並依下列原則使用</w:t>
      </w:r>
      <w:r>
        <w:rPr>
          <w:rFonts w:ascii="標楷體" w:eastAsia="標楷體" w:hAnsi="標楷體"/>
          <w:color w:val="000000"/>
        </w:rPr>
        <w:t>(111/2/1)</w:t>
      </w:r>
      <w:r>
        <w:rPr>
          <w:rFonts w:ascii="標楷體" w:eastAsia="標楷體" w:hAnsi="標楷體"/>
          <w:color w:val="000000"/>
        </w:rPr>
        <w:t>：</w:t>
      </w:r>
    </w:p>
    <w:p w:rsidR="000D1A41" w:rsidRDefault="000457D9">
      <w:pPr>
        <w:ind w:left="1049" w:hanging="341"/>
        <w:rPr>
          <w:rFonts w:ascii="標楷體" w:eastAsia="標楷體" w:hAnsi="標楷體"/>
          <w:color w:val="000000"/>
        </w:rPr>
      </w:pPr>
      <w:r>
        <w:rPr>
          <w:rFonts w:ascii="標楷體" w:eastAsia="標楷體" w:hAnsi="標楷體"/>
          <w:color w:val="000000"/>
        </w:rPr>
        <w:t>(1)</w:t>
      </w:r>
      <w:proofErr w:type="gramStart"/>
      <w:r>
        <w:rPr>
          <w:rFonts w:ascii="標楷體" w:eastAsia="標楷體" w:hAnsi="標楷體"/>
          <w:color w:val="000000"/>
        </w:rPr>
        <w:t>急性鬱期</w:t>
      </w:r>
      <w:proofErr w:type="gramEnd"/>
      <w:r>
        <w:rPr>
          <w:rFonts w:ascii="標楷體" w:eastAsia="標楷體" w:hAnsi="標楷體"/>
          <w:color w:val="000000"/>
        </w:rPr>
        <w:t xml:space="preserve">: </w:t>
      </w:r>
      <w:r>
        <w:rPr>
          <w:rFonts w:ascii="標楷體" w:eastAsia="標楷體" w:hAnsi="標楷體"/>
          <w:color w:val="000000"/>
        </w:rPr>
        <w:t>限使用</w:t>
      </w:r>
      <w:proofErr w:type="gramStart"/>
      <w:r>
        <w:rPr>
          <w:rFonts w:ascii="標楷體" w:eastAsia="標楷體" w:hAnsi="標楷體"/>
          <w:color w:val="000000"/>
        </w:rPr>
        <w:t>於鋰鹽、</w:t>
      </w:r>
      <w:proofErr w:type="gramEnd"/>
      <w:r>
        <w:rPr>
          <w:rFonts w:ascii="標楷體" w:eastAsia="標楷體" w:hAnsi="標楷體"/>
          <w:color w:val="000000"/>
        </w:rPr>
        <w:t>carbamazepine</w:t>
      </w:r>
      <w:r>
        <w:rPr>
          <w:rFonts w:ascii="標楷體" w:eastAsia="標楷體" w:hAnsi="標楷體"/>
          <w:color w:val="000000"/>
        </w:rPr>
        <w:t>、</w:t>
      </w:r>
      <w:r>
        <w:rPr>
          <w:rFonts w:ascii="標楷體" w:eastAsia="標楷體" w:hAnsi="標楷體"/>
          <w:color w:val="000000"/>
        </w:rPr>
        <w:t xml:space="preserve">valproate </w:t>
      </w:r>
      <w:r>
        <w:rPr>
          <w:rFonts w:ascii="標楷體" w:eastAsia="標楷體" w:hAnsi="標楷體"/>
          <w:color w:val="000000"/>
        </w:rPr>
        <w:t>藥品治療療效不佳或治療後由鬱症轉為躁症之個案。</w:t>
      </w:r>
    </w:p>
    <w:p w:rsidR="000D1A41" w:rsidRDefault="000457D9">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雙極性疾患之鬱症預防</w:t>
      </w:r>
      <w:r>
        <w:rPr>
          <w:rFonts w:ascii="標楷體" w:eastAsia="標楷體" w:hAnsi="標楷體"/>
          <w:color w:val="000000"/>
        </w:rPr>
        <w:t xml:space="preserve">: </w:t>
      </w:r>
      <w:r>
        <w:rPr>
          <w:rFonts w:ascii="標楷體" w:eastAsia="標楷體" w:hAnsi="標楷體"/>
          <w:color w:val="000000"/>
        </w:rPr>
        <w:t>限使用</w:t>
      </w:r>
      <w:proofErr w:type="gramStart"/>
      <w:r>
        <w:rPr>
          <w:rFonts w:ascii="標楷體" w:eastAsia="標楷體" w:hAnsi="標楷體"/>
          <w:color w:val="000000"/>
        </w:rPr>
        <w:t>於鋰鹽、</w:t>
      </w:r>
      <w:proofErr w:type="gramEnd"/>
      <w:r>
        <w:rPr>
          <w:rFonts w:ascii="標楷體" w:eastAsia="標楷體" w:hAnsi="標楷體"/>
          <w:color w:val="000000"/>
        </w:rPr>
        <w:t>carbamazepine</w:t>
      </w:r>
      <w:r>
        <w:rPr>
          <w:rFonts w:ascii="標楷體" w:eastAsia="標楷體" w:hAnsi="標楷體"/>
          <w:color w:val="000000"/>
        </w:rPr>
        <w:t>、</w:t>
      </w:r>
      <w:r>
        <w:rPr>
          <w:rFonts w:ascii="標楷體" w:eastAsia="標楷體" w:hAnsi="標楷體"/>
          <w:color w:val="000000"/>
        </w:rPr>
        <w:t xml:space="preserve">valproate </w:t>
      </w:r>
      <w:r>
        <w:rPr>
          <w:rFonts w:ascii="標楷體" w:eastAsia="標楷體" w:hAnsi="標楷體"/>
          <w:color w:val="000000"/>
        </w:rPr>
        <w:t>藥品治療療效不佳或無法耐受其副作用者，單純用於躁症預防者不得使用。</w:t>
      </w:r>
    </w:p>
    <w:p w:rsidR="000D1A41" w:rsidRDefault="000457D9">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日劑量超過</w:t>
      </w:r>
      <w:r>
        <w:rPr>
          <w:rFonts w:ascii="標楷體" w:eastAsia="標楷體" w:hAnsi="標楷體"/>
          <w:color w:val="000000"/>
        </w:rPr>
        <w:t>200mg</w:t>
      </w:r>
      <w:r>
        <w:rPr>
          <w:rFonts w:ascii="標楷體" w:eastAsia="標楷體" w:hAnsi="標楷體"/>
          <w:color w:val="000000"/>
        </w:rPr>
        <w:t>時，需於病歷記載理由。</w:t>
      </w:r>
    </w:p>
    <w:p w:rsidR="000D1A41" w:rsidRDefault="000457D9">
      <w:pPr>
        <w:ind w:left="672" w:hanging="386"/>
        <w:rPr>
          <w:rFonts w:ascii="標楷體" w:eastAsia="標楷體" w:hAnsi="標楷體"/>
          <w:color w:val="000000"/>
        </w:rPr>
      </w:pPr>
      <w:r>
        <w:rPr>
          <w:rFonts w:ascii="標楷體" w:eastAsia="標楷體" w:hAnsi="標楷體"/>
          <w:color w:val="000000"/>
        </w:rPr>
        <w:t>1.3.2.6 Carbamazepine</w:t>
      </w:r>
      <w:r>
        <w:rPr>
          <w:rFonts w:ascii="標楷體" w:eastAsia="標楷體" w:hAnsi="標楷體"/>
          <w:color w:val="000000"/>
        </w:rPr>
        <w:t>（</w:t>
      </w:r>
      <w:r>
        <w:rPr>
          <w:rFonts w:ascii="標楷體" w:eastAsia="標楷體" w:hAnsi="標楷體"/>
          <w:color w:val="000000"/>
        </w:rPr>
        <w:t>100/8/1</w:t>
      </w:r>
      <w:r>
        <w:rPr>
          <w:rFonts w:ascii="標楷體" w:eastAsia="標楷體" w:hAnsi="標楷體"/>
          <w:color w:val="000000"/>
        </w:rPr>
        <w:t>）</w:t>
      </w:r>
    </w:p>
    <w:p w:rsidR="000D1A41" w:rsidRDefault="000457D9">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使用於新病患：</w:t>
      </w:r>
    </w:p>
    <w:p w:rsidR="000D1A41" w:rsidRDefault="000457D9">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處方使用</w:t>
      </w:r>
      <w:r>
        <w:rPr>
          <w:rFonts w:ascii="標楷體" w:eastAsia="標楷體" w:hAnsi="標楷體"/>
          <w:color w:val="000000"/>
        </w:rPr>
        <w:t>carbamazepine</w:t>
      </w:r>
      <w:r>
        <w:rPr>
          <w:rFonts w:ascii="標楷體" w:eastAsia="標楷體" w:hAnsi="標楷體"/>
          <w:color w:val="000000"/>
        </w:rPr>
        <w:t>成分藥品之前，應先檢查病患</w:t>
      </w:r>
      <w:r>
        <w:rPr>
          <w:rFonts w:ascii="標楷體" w:eastAsia="標楷體" w:hAnsi="標楷體"/>
          <w:color w:val="000000"/>
        </w:rPr>
        <w:t>IC</w:t>
      </w:r>
      <w:r>
        <w:rPr>
          <w:rFonts w:ascii="標楷體" w:eastAsia="標楷體" w:hAnsi="標楷體"/>
          <w:color w:val="000000"/>
        </w:rPr>
        <w:t>健保卡是否已註記曾檢測</w:t>
      </w:r>
      <w:r>
        <w:rPr>
          <w:rFonts w:ascii="標楷體" w:eastAsia="標楷體" w:hAnsi="標楷體"/>
          <w:color w:val="000000"/>
        </w:rPr>
        <w:t>帶有</w:t>
      </w:r>
      <w:r>
        <w:rPr>
          <w:rFonts w:ascii="標楷體" w:eastAsia="標楷體" w:hAnsi="標楷體"/>
          <w:color w:val="000000"/>
        </w:rPr>
        <w:t>HLA-B 1502</w:t>
      </w:r>
      <w:r>
        <w:rPr>
          <w:rFonts w:ascii="標楷體" w:eastAsia="標楷體" w:hAnsi="標楷體"/>
          <w:color w:val="000000"/>
        </w:rPr>
        <w:t>基因，檢測結果為陽性者，不得開立</w:t>
      </w:r>
      <w:r>
        <w:rPr>
          <w:rFonts w:ascii="標楷體" w:eastAsia="標楷體" w:hAnsi="標楷體"/>
          <w:color w:val="000000"/>
        </w:rPr>
        <w:t>carbamazepine</w:t>
      </w:r>
      <w:r>
        <w:rPr>
          <w:rFonts w:ascii="標楷體" w:eastAsia="標楷體" w:hAnsi="標楷體"/>
          <w:color w:val="000000"/>
        </w:rPr>
        <w:t>成分藥品之處方。</w:t>
      </w:r>
    </w:p>
    <w:p w:rsidR="000D1A41" w:rsidRDefault="000457D9">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醫師欲為病患處方</w:t>
      </w:r>
      <w:r>
        <w:rPr>
          <w:rFonts w:ascii="標楷體" w:eastAsia="標楷體" w:hAnsi="標楷體"/>
          <w:color w:val="000000"/>
        </w:rPr>
        <w:t>carbamazepine</w:t>
      </w:r>
      <w:r>
        <w:rPr>
          <w:rFonts w:ascii="標楷體" w:eastAsia="標楷體" w:hAnsi="標楷體"/>
          <w:color w:val="000000"/>
        </w:rPr>
        <w:t>成分藥品前，應先詢問病患是否對該藥品有過敏病史，若為不確認者或未檢測者，宜先行作</w:t>
      </w:r>
      <w:r>
        <w:rPr>
          <w:rFonts w:ascii="標楷體" w:eastAsia="標楷體" w:hAnsi="標楷體"/>
          <w:color w:val="000000"/>
        </w:rPr>
        <w:t>HLA-B 1502</w:t>
      </w:r>
      <w:r>
        <w:rPr>
          <w:rFonts w:ascii="標楷體" w:eastAsia="標楷體" w:hAnsi="標楷體"/>
          <w:color w:val="000000"/>
        </w:rPr>
        <w:t>基因檢測。</w:t>
      </w:r>
    </w:p>
    <w:p w:rsidR="000D1A41" w:rsidRDefault="000457D9">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使用於舊病患：</w:t>
      </w:r>
    </w:p>
    <w:p w:rsidR="000D1A41" w:rsidRDefault="000457D9">
      <w:pPr>
        <w:ind w:left="798" w:hanging="1"/>
        <w:rPr>
          <w:rFonts w:ascii="標楷體" w:eastAsia="標楷體" w:hAnsi="標楷體"/>
          <w:color w:val="000000"/>
        </w:rPr>
      </w:pPr>
      <w:r>
        <w:rPr>
          <w:rFonts w:ascii="標楷體" w:eastAsia="標楷體" w:hAnsi="標楷體"/>
          <w:color w:val="000000"/>
        </w:rPr>
        <w:t>若病患已服用</w:t>
      </w:r>
      <w:r>
        <w:rPr>
          <w:rFonts w:ascii="標楷體" w:eastAsia="標楷體" w:hAnsi="標楷體"/>
          <w:color w:val="000000"/>
        </w:rPr>
        <w:t>4</w:t>
      </w:r>
      <w:r>
        <w:rPr>
          <w:rFonts w:ascii="標楷體" w:eastAsia="標楷體" w:hAnsi="標楷體"/>
          <w:color w:val="000000"/>
        </w:rPr>
        <w:t>個月以上，且確認未曾出現喉嚨痛、嘴巴破或皮膚症狀（如分散的斑點或斑丘疹症狀）等類似</w:t>
      </w:r>
      <w:r>
        <w:rPr>
          <w:rFonts w:ascii="標楷體" w:eastAsia="標楷體" w:hAnsi="標楷體"/>
          <w:color w:val="000000"/>
        </w:rPr>
        <w:t>Steven-Johnson</w:t>
      </w:r>
      <w:r>
        <w:rPr>
          <w:rFonts w:ascii="標楷體" w:eastAsia="標楷體" w:hAnsi="標楷體"/>
          <w:color w:val="000000"/>
        </w:rPr>
        <w:t>症候群或其他不良反應時，可依病情繼續處方治療，但仍需提醒病患注意上述症狀之發生。</w:t>
      </w:r>
    </w:p>
    <w:p w:rsidR="000D1A41" w:rsidRDefault="000457D9">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醫師為病患處方使用</w:t>
      </w:r>
      <w:r>
        <w:rPr>
          <w:rFonts w:ascii="標楷體" w:eastAsia="標楷體" w:hAnsi="標楷體"/>
          <w:color w:val="000000"/>
        </w:rPr>
        <w:t>ca</w:t>
      </w:r>
      <w:r>
        <w:rPr>
          <w:rFonts w:ascii="標楷體" w:eastAsia="標楷體" w:hAnsi="標楷體"/>
          <w:color w:val="000000"/>
        </w:rPr>
        <w:t>rbamazepine</w:t>
      </w:r>
      <w:r>
        <w:rPr>
          <w:rFonts w:ascii="標楷體" w:eastAsia="標楷體" w:hAnsi="標楷體"/>
          <w:color w:val="000000"/>
        </w:rPr>
        <w:t>成分藥品，</w:t>
      </w:r>
      <w:proofErr w:type="gramStart"/>
      <w:r>
        <w:rPr>
          <w:rFonts w:ascii="標楷體" w:eastAsia="標楷體" w:hAnsi="標楷體"/>
          <w:color w:val="000000"/>
        </w:rPr>
        <w:t>以日劑藥費</w:t>
      </w:r>
      <w:proofErr w:type="gramEnd"/>
      <w:r>
        <w:rPr>
          <w:rFonts w:ascii="標楷體" w:eastAsia="標楷體" w:hAnsi="標楷體"/>
          <w:color w:val="000000"/>
        </w:rPr>
        <w:t>申報者，應依規定詳實申報處方明細。</w:t>
      </w:r>
    </w:p>
    <w:p w:rsidR="000D1A41" w:rsidRDefault="000457D9">
      <w:pPr>
        <w:ind w:left="283"/>
      </w:pPr>
      <w:r>
        <w:rPr>
          <w:rFonts w:ascii="標楷體" w:eastAsia="標楷體" w:hAnsi="標楷體"/>
          <w:color w:val="000000"/>
        </w:rPr>
        <w:t>1.3.2.7.Rufinamide (</w:t>
      </w:r>
      <w:r>
        <w:rPr>
          <w:rFonts w:ascii="標楷體" w:eastAsia="標楷體" w:hAnsi="標楷體"/>
          <w:color w:val="000000"/>
        </w:rPr>
        <w:t>如</w:t>
      </w:r>
      <w:r>
        <w:rPr>
          <w:rFonts w:ascii="標楷體" w:eastAsia="標楷體" w:hAnsi="標楷體"/>
          <w:color w:val="000000"/>
        </w:rPr>
        <w:t>Inovelon) (106/5/1</w:t>
      </w:r>
      <w:r>
        <w:rPr>
          <w:rFonts w:ascii="新細明體" w:hAnsi="新細明體"/>
          <w:color w:val="000000"/>
        </w:rPr>
        <w:t>、</w:t>
      </w:r>
      <w:r>
        <w:rPr>
          <w:rFonts w:ascii="標楷體" w:eastAsia="標楷體" w:hAnsi="標楷體"/>
          <w:color w:val="000000"/>
        </w:rPr>
        <w:t>110/5/1)</w:t>
      </w:r>
    </w:p>
    <w:p w:rsidR="000D1A41" w:rsidRDefault="000457D9">
      <w:pPr>
        <w:ind w:left="811"/>
        <w:rPr>
          <w:rFonts w:ascii="標楷體" w:eastAsia="標楷體" w:hAnsi="標楷體"/>
          <w:color w:val="000000"/>
        </w:rPr>
      </w:pPr>
      <w:r>
        <w:rPr>
          <w:rFonts w:ascii="標楷體" w:eastAsia="標楷體" w:hAnsi="標楷體"/>
          <w:color w:val="000000"/>
        </w:rPr>
        <w:t>限用於</w:t>
      </w:r>
      <w:r>
        <w:rPr>
          <w:rFonts w:ascii="標楷體" w:eastAsia="標楷體" w:hAnsi="標楷體"/>
          <w:color w:val="000000"/>
        </w:rPr>
        <w:t>1</w:t>
      </w:r>
      <w:r>
        <w:rPr>
          <w:rFonts w:ascii="標楷體" w:eastAsia="標楷體" w:hAnsi="標楷體"/>
          <w:color w:val="000000"/>
        </w:rPr>
        <w:t>歲以上病患之</w:t>
      </w:r>
      <w:r>
        <w:rPr>
          <w:rFonts w:ascii="標楷體" w:eastAsia="標楷體" w:hAnsi="標楷體"/>
          <w:color w:val="000000"/>
        </w:rPr>
        <w:t>Lennox-Gastaut</w:t>
      </w:r>
      <w:r>
        <w:rPr>
          <w:rFonts w:ascii="標楷體" w:eastAsia="標楷體" w:hAnsi="標楷體"/>
          <w:color w:val="000000"/>
        </w:rPr>
        <w:t>症候群相關癲癇發作之輔助治療，且使用</w:t>
      </w:r>
      <w:r>
        <w:rPr>
          <w:rFonts w:ascii="標楷體" w:eastAsia="標楷體" w:hAnsi="標楷體"/>
          <w:color w:val="000000"/>
        </w:rPr>
        <w:t>lamotrigine</w:t>
      </w:r>
      <w:r>
        <w:rPr>
          <w:rFonts w:ascii="標楷體" w:eastAsia="標楷體" w:hAnsi="標楷體"/>
          <w:color w:val="000000"/>
        </w:rPr>
        <w:t>、</w:t>
      </w:r>
      <w:r>
        <w:rPr>
          <w:rFonts w:ascii="標楷體" w:eastAsia="標楷體" w:hAnsi="標楷體"/>
          <w:color w:val="000000"/>
        </w:rPr>
        <w:t>topiramate</w:t>
      </w:r>
      <w:r>
        <w:rPr>
          <w:rFonts w:ascii="標楷體" w:eastAsia="標楷體" w:hAnsi="標楷體"/>
          <w:color w:val="000000"/>
        </w:rPr>
        <w:t>無效或無法耐受副作用者。</w:t>
      </w:r>
    </w:p>
    <w:p w:rsidR="000D1A41" w:rsidRDefault="000457D9">
      <w:pPr>
        <w:ind w:left="283"/>
        <w:rPr>
          <w:rFonts w:ascii="標楷體" w:eastAsia="標楷體" w:hAnsi="標楷體"/>
          <w:color w:val="000000"/>
        </w:rPr>
      </w:pPr>
      <w:r>
        <w:rPr>
          <w:rFonts w:ascii="標楷體" w:eastAsia="標楷體" w:hAnsi="標楷體"/>
          <w:color w:val="000000"/>
        </w:rPr>
        <w:t>1.3.2.8.Zonisamide(</w:t>
      </w:r>
      <w:r>
        <w:rPr>
          <w:rFonts w:ascii="標楷體" w:eastAsia="標楷體" w:hAnsi="標楷體"/>
          <w:color w:val="000000"/>
        </w:rPr>
        <w:t>如</w:t>
      </w:r>
      <w:r>
        <w:rPr>
          <w:rFonts w:ascii="標楷體" w:eastAsia="標楷體" w:hAnsi="標楷體"/>
          <w:color w:val="000000"/>
        </w:rPr>
        <w:t>Zonegran) (107/2/1)</w:t>
      </w:r>
    </w:p>
    <w:p w:rsidR="000D1A41" w:rsidRDefault="000457D9">
      <w:pPr>
        <w:ind w:left="811"/>
        <w:rPr>
          <w:rFonts w:ascii="標楷體" w:eastAsia="標楷體" w:hAnsi="標楷體"/>
          <w:color w:val="000000"/>
        </w:rPr>
      </w:pPr>
      <w:r>
        <w:rPr>
          <w:rFonts w:ascii="標楷體" w:eastAsia="標楷體" w:hAnsi="標楷體"/>
          <w:color w:val="000000"/>
        </w:rPr>
        <w:t>限用於其他抗癲癇藥物無法有效控制之局部癲癇發作之輔助性治療</w:t>
      </w:r>
      <w:r>
        <w:rPr>
          <w:rFonts w:ascii="標楷體" w:eastAsia="標楷體" w:hAnsi="標楷體"/>
          <w:color w:val="000000"/>
        </w:rPr>
        <w:t>(add on therapy)</w:t>
      </w:r>
      <w:r>
        <w:rPr>
          <w:rFonts w:ascii="標楷體" w:eastAsia="標楷體" w:hAnsi="標楷體"/>
          <w:color w:val="000000"/>
        </w:rPr>
        <w:t>或作為新診斷</w:t>
      </w:r>
      <w:r>
        <w:rPr>
          <w:rFonts w:ascii="標楷體" w:eastAsia="標楷體" w:hAnsi="標楷體"/>
          <w:color w:val="000000"/>
        </w:rPr>
        <w:t>成人局部癲癇發作之單一藥物治療。</w:t>
      </w:r>
    </w:p>
    <w:p w:rsidR="000D1A41" w:rsidRDefault="000457D9">
      <w:pPr>
        <w:ind w:left="672" w:hanging="386"/>
        <w:rPr>
          <w:rFonts w:ascii="標楷體" w:eastAsia="標楷體" w:hAnsi="標楷體"/>
          <w:color w:val="000000"/>
        </w:rPr>
      </w:pPr>
      <w:r>
        <w:rPr>
          <w:rFonts w:ascii="標楷體" w:eastAsia="標楷體" w:hAnsi="標楷體"/>
          <w:color w:val="000000"/>
        </w:rPr>
        <w:t>1.3.2.9. Lacosamide (107/8/1</w:t>
      </w:r>
      <w:proofErr w:type="gramStart"/>
      <w:r>
        <w:rPr>
          <w:rFonts w:ascii="標楷體" w:eastAsia="標楷體" w:hAnsi="標楷體"/>
          <w:color w:val="000000"/>
        </w:rPr>
        <w:t>）</w:t>
      </w:r>
      <w:proofErr w:type="gramEnd"/>
    </w:p>
    <w:p w:rsidR="000D1A41" w:rsidRDefault="000457D9">
      <w:pPr>
        <w:ind w:left="811" w:hanging="245"/>
        <w:rPr>
          <w:rFonts w:ascii="標楷體" w:eastAsia="標楷體" w:hAnsi="標楷體"/>
          <w:color w:val="000000"/>
        </w:rPr>
      </w:pPr>
      <w:r>
        <w:rPr>
          <w:rFonts w:ascii="標楷體" w:eastAsia="標楷體" w:hAnsi="標楷體"/>
          <w:color w:val="000000"/>
        </w:rPr>
        <w:t>1.</w:t>
      </w:r>
      <w:proofErr w:type="gramStart"/>
      <w:r>
        <w:rPr>
          <w:rFonts w:ascii="標楷體" w:eastAsia="標楷體" w:hAnsi="標楷體"/>
          <w:color w:val="000000"/>
        </w:rPr>
        <w:t>一般錠劑膠囊</w:t>
      </w:r>
      <w:proofErr w:type="gramEnd"/>
      <w:r>
        <w:rPr>
          <w:rFonts w:ascii="標楷體" w:eastAsia="標楷體" w:hAnsi="標楷體"/>
          <w:color w:val="000000"/>
        </w:rPr>
        <w:t>劑</w:t>
      </w:r>
      <w:r>
        <w:rPr>
          <w:rFonts w:ascii="標楷體" w:eastAsia="標楷體" w:hAnsi="標楷體"/>
          <w:color w:val="000000"/>
        </w:rPr>
        <w:t>(</w:t>
      </w:r>
      <w:r>
        <w:rPr>
          <w:rFonts w:ascii="標楷體" w:eastAsia="標楷體" w:hAnsi="標楷體"/>
          <w:color w:val="000000"/>
        </w:rPr>
        <w:t>如</w:t>
      </w:r>
      <w:r>
        <w:rPr>
          <w:rFonts w:ascii="標楷體" w:eastAsia="標楷體" w:hAnsi="標楷體"/>
          <w:color w:val="000000"/>
        </w:rPr>
        <w:t>Vimpat  film-coated tablets)</w:t>
      </w:r>
      <w:r>
        <w:rPr>
          <w:rFonts w:ascii="標楷體" w:eastAsia="標楷體" w:hAnsi="標楷體"/>
          <w:color w:val="000000"/>
        </w:rPr>
        <w:t>：限用於其他抗癲癇藥物</w:t>
      </w:r>
      <w:r>
        <w:rPr>
          <w:rFonts w:ascii="標楷體" w:eastAsia="標楷體" w:hAnsi="標楷體"/>
          <w:color w:val="000000"/>
        </w:rPr>
        <w:lastRenderedPageBreak/>
        <w:t>無法有效控制之局部癲癇發作之輔助性治療</w:t>
      </w:r>
      <w:r>
        <w:rPr>
          <w:rFonts w:ascii="標楷體" w:eastAsia="標楷體" w:hAnsi="標楷體"/>
          <w:color w:val="000000"/>
        </w:rPr>
        <w:t>(add on therapy)</w:t>
      </w:r>
      <w:r>
        <w:rPr>
          <w:rFonts w:ascii="標楷體" w:eastAsia="標楷體" w:hAnsi="標楷體"/>
          <w:color w:val="000000"/>
        </w:rPr>
        <w:t>。</w:t>
      </w:r>
    </w:p>
    <w:p w:rsidR="000D1A41" w:rsidRDefault="000457D9">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注射劑</w:t>
      </w:r>
      <w:r>
        <w:rPr>
          <w:rFonts w:ascii="標楷體" w:eastAsia="標楷體" w:hAnsi="標楷體"/>
          <w:color w:val="000000"/>
        </w:rPr>
        <w:t>(</w:t>
      </w:r>
      <w:r>
        <w:rPr>
          <w:rFonts w:ascii="標楷體" w:eastAsia="標楷體" w:hAnsi="標楷體"/>
          <w:color w:val="000000"/>
        </w:rPr>
        <w:t>如</w:t>
      </w:r>
      <w:r>
        <w:rPr>
          <w:rFonts w:ascii="標楷體" w:eastAsia="標楷體" w:hAnsi="標楷體"/>
          <w:color w:val="000000"/>
        </w:rPr>
        <w:t>Vimpat solution for infusion)</w:t>
      </w:r>
      <w:r>
        <w:rPr>
          <w:rFonts w:ascii="標楷體" w:eastAsia="標楷體" w:hAnsi="標楷體"/>
          <w:color w:val="000000"/>
        </w:rPr>
        <w:t>：</w:t>
      </w:r>
    </w:p>
    <w:p w:rsidR="000D1A41" w:rsidRDefault="000457D9">
      <w:pPr>
        <w:ind w:left="1051" w:hanging="245"/>
        <w:rPr>
          <w:rFonts w:ascii="標楷體" w:eastAsia="標楷體" w:hAnsi="標楷體"/>
          <w:color w:val="000000"/>
        </w:rPr>
      </w:pPr>
      <w:r>
        <w:rPr>
          <w:rFonts w:ascii="標楷體" w:eastAsia="標楷體" w:hAnsi="標楷體"/>
          <w:color w:val="000000"/>
        </w:rPr>
        <w:t>限癲癇症病患使用，且符合以下其中之一項者使用：</w:t>
      </w:r>
    </w:p>
    <w:p w:rsidR="000D1A41" w:rsidRDefault="000457D9">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對</w:t>
      </w:r>
      <w:r>
        <w:rPr>
          <w:rFonts w:ascii="標楷體" w:eastAsia="標楷體" w:hAnsi="標楷體"/>
          <w:color w:val="000000"/>
        </w:rPr>
        <w:t>phenytoin</w:t>
      </w:r>
      <w:r>
        <w:rPr>
          <w:rFonts w:ascii="標楷體" w:eastAsia="標楷體" w:hAnsi="標楷體"/>
          <w:color w:val="000000"/>
        </w:rPr>
        <w:t>注射劑無效或無法忍受</w:t>
      </w:r>
      <w:r>
        <w:rPr>
          <w:rFonts w:ascii="標楷體" w:eastAsia="標楷體" w:hAnsi="標楷體"/>
          <w:color w:val="000000"/>
        </w:rPr>
        <w:t>phenytoin</w:t>
      </w:r>
      <w:r>
        <w:rPr>
          <w:rFonts w:ascii="標楷體" w:eastAsia="標楷體" w:hAnsi="標楷體"/>
          <w:color w:val="000000"/>
        </w:rPr>
        <w:t>副作用且無法口服</w:t>
      </w:r>
      <w:r>
        <w:rPr>
          <w:rFonts w:ascii="標楷體" w:eastAsia="標楷體" w:hAnsi="標楷體"/>
          <w:color w:val="000000"/>
        </w:rPr>
        <w:t>lacosamide</w:t>
      </w:r>
      <w:r>
        <w:rPr>
          <w:rFonts w:ascii="標楷體" w:eastAsia="標楷體" w:hAnsi="標楷體"/>
          <w:color w:val="000000"/>
        </w:rPr>
        <w:t>之病患。</w:t>
      </w:r>
    </w:p>
    <w:p w:rsidR="000D1A41" w:rsidRDefault="000457D9">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癲癇</w:t>
      </w:r>
      <w:r>
        <w:rPr>
          <w:rFonts w:ascii="標楷體" w:eastAsia="標楷體" w:hAnsi="標楷體"/>
          <w:color w:val="000000"/>
        </w:rPr>
        <w:t>連續發作</w:t>
      </w:r>
      <w:r>
        <w:rPr>
          <w:rFonts w:ascii="標楷體" w:eastAsia="標楷體" w:hAnsi="標楷體"/>
          <w:color w:val="000000"/>
        </w:rPr>
        <w:t>(Seizure clusters)</w:t>
      </w:r>
      <w:r>
        <w:rPr>
          <w:rFonts w:ascii="標楷體" w:eastAsia="標楷體" w:hAnsi="標楷體"/>
          <w:color w:val="000000"/>
        </w:rPr>
        <w:t>之病患。</w:t>
      </w:r>
    </w:p>
    <w:p w:rsidR="000D1A41" w:rsidRDefault="000457D9">
      <w:pPr>
        <w:ind w:left="1049" w:hanging="341"/>
        <w:rPr>
          <w:rFonts w:ascii="標楷體" w:eastAsia="標楷體" w:hAnsi="標楷體"/>
          <w:color w:val="000000"/>
        </w:rPr>
      </w:pPr>
      <w:r>
        <w:rPr>
          <w:rFonts w:ascii="標楷體" w:eastAsia="標楷體" w:hAnsi="標楷體"/>
          <w:color w:val="000000"/>
        </w:rPr>
        <w:t>(3)</w:t>
      </w:r>
      <w:proofErr w:type="gramStart"/>
      <w:r>
        <w:rPr>
          <w:rFonts w:ascii="標楷體" w:eastAsia="標楷體" w:hAnsi="標楷體"/>
          <w:color w:val="000000"/>
        </w:rPr>
        <w:t>癲癇重積狀態</w:t>
      </w:r>
      <w:proofErr w:type="gramEnd"/>
      <w:r>
        <w:rPr>
          <w:rFonts w:ascii="標楷體" w:eastAsia="標楷體" w:hAnsi="標楷體"/>
          <w:color w:val="000000"/>
        </w:rPr>
        <w:t>(Status epilepticus)</w:t>
      </w:r>
      <w:r>
        <w:rPr>
          <w:rFonts w:ascii="標楷體" w:eastAsia="標楷體" w:hAnsi="標楷體"/>
          <w:color w:val="000000"/>
        </w:rPr>
        <w:t>之病患。</w:t>
      </w:r>
    </w:p>
    <w:p w:rsidR="000D1A41" w:rsidRDefault="000457D9">
      <w:pPr>
        <w:ind w:left="709" w:hanging="341"/>
        <w:rPr>
          <w:rFonts w:ascii="標楷體" w:eastAsia="標楷體" w:hAnsi="標楷體"/>
          <w:color w:val="000000"/>
        </w:rPr>
      </w:pPr>
      <w:bookmarkStart w:id="1" w:name="_Hlk96432092"/>
      <w:r>
        <w:rPr>
          <w:rFonts w:ascii="標楷體" w:eastAsia="標楷體" w:hAnsi="標楷體"/>
          <w:color w:val="000000"/>
        </w:rPr>
        <w:t>1.3.2.10.Brivaracetam(</w:t>
      </w:r>
      <w:r>
        <w:rPr>
          <w:rFonts w:ascii="標楷體" w:eastAsia="標楷體" w:hAnsi="標楷體"/>
          <w:color w:val="000000"/>
        </w:rPr>
        <w:t>如</w:t>
      </w:r>
      <w:r>
        <w:rPr>
          <w:rFonts w:ascii="標楷體" w:eastAsia="標楷體" w:hAnsi="標楷體"/>
          <w:color w:val="000000"/>
        </w:rPr>
        <w:t xml:space="preserve"> Briviact)</w:t>
      </w:r>
      <w:proofErr w:type="gramStart"/>
      <w:r>
        <w:rPr>
          <w:rFonts w:ascii="標楷體" w:eastAsia="標楷體" w:hAnsi="標楷體"/>
          <w:color w:val="000000"/>
        </w:rPr>
        <w:t>（</w:t>
      </w:r>
      <w:proofErr w:type="gramEnd"/>
      <w:r>
        <w:rPr>
          <w:rFonts w:ascii="標楷體" w:eastAsia="標楷體" w:hAnsi="標楷體"/>
          <w:color w:val="000000"/>
        </w:rPr>
        <w:t>110/1/1</w:t>
      </w:r>
      <w:r>
        <w:rPr>
          <w:rFonts w:ascii="標楷體" w:eastAsia="標楷體" w:hAnsi="標楷體"/>
          <w:color w:val="000000"/>
        </w:rPr>
        <w:t>、</w:t>
      </w:r>
      <w:r>
        <w:rPr>
          <w:rFonts w:ascii="標楷體" w:eastAsia="標楷體" w:hAnsi="標楷體"/>
          <w:color w:val="000000"/>
        </w:rPr>
        <w:t>111/3/1</w:t>
      </w:r>
      <w:r>
        <w:rPr>
          <w:rFonts w:ascii="標楷體" w:eastAsia="標楷體" w:hAnsi="標楷體"/>
          <w:color w:val="000000"/>
        </w:rPr>
        <w:t>、</w:t>
      </w:r>
      <w:r>
        <w:rPr>
          <w:rFonts w:ascii="標楷體" w:eastAsia="標楷體" w:hAnsi="標楷體"/>
          <w:color w:val="000000"/>
        </w:rPr>
        <w:t>112/3/1)</w:t>
      </w:r>
    </w:p>
    <w:p w:rsidR="000D1A41" w:rsidRDefault="000457D9">
      <w:pPr>
        <w:ind w:left="851" w:hanging="341"/>
        <w:rPr>
          <w:rFonts w:ascii="標楷體" w:eastAsia="標楷體" w:hAnsi="標楷體"/>
        </w:rPr>
      </w:pPr>
      <w:r>
        <w:rPr>
          <w:rFonts w:ascii="標楷體" w:eastAsia="標楷體" w:hAnsi="標楷體"/>
        </w:rPr>
        <w:t>1.</w:t>
      </w:r>
      <w:proofErr w:type="gramStart"/>
      <w:r>
        <w:rPr>
          <w:rFonts w:ascii="標楷體" w:eastAsia="標楷體" w:hAnsi="標楷體"/>
        </w:rPr>
        <w:t>一般錠劑膠囊</w:t>
      </w:r>
      <w:proofErr w:type="gramEnd"/>
      <w:r>
        <w:rPr>
          <w:rFonts w:ascii="標楷體" w:eastAsia="標楷體" w:hAnsi="標楷體"/>
        </w:rPr>
        <w:t>劑（如</w:t>
      </w:r>
      <w:r>
        <w:rPr>
          <w:rFonts w:ascii="標楷體" w:eastAsia="標楷體" w:hAnsi="標楷體"/>
        </w:rPr>
        <w:t>Briviact Film-Coated Tablet)</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110/1/1</w:t>
      </w:r>
      <w:r>
        <w:rPr>
          <w:rFonts w:ascii="標楷體" w:eastAsia="標楷體" w:hAnsi="標楷體"/>
        </w:rPr>
        <w:t>、</w:t>
      </w:r>
      <w:r>
        <w:rPr>
          <w:rFonts w:ascii="標楷體" w:eastAsia="標楷體" w:hAnsi="標楷體"/>
        </w:rPr>
        <w:t>111/3/1)</w:t>
      </w:r>
    </w:p>
    <w:p w:rsidR="000D1A41" w:rsidRDefault="000457D9">
      <w:pPr>
        <w:ind w:left="993" w:hanging="341"/>
        <w:rPr>
          <w:rFonts w:ascii="標楷體" w:eastAsia="標楷體" w:hAnsi="標楷體"/>
        </w:rPr>
      </w:pPr>
      <w:r>
        <w:rPr>
          <w:rFonts w:ascii="標楷體" w:eastAsia="標楷體" w:hAnsi="標楷體"/>
        </w:rPr>
        <w:t>(1)</w:t>
      </w:r>
      <w:r>
        <w:rPr>
          <w:rFonts w:ascii="標楷體" w:eastAsia="標楷體" w:hAnsi="標楷體"/>
        </w:rPr>
        <w:t>限用於</w:t>
      </w:r>
      <w:r>
        <w:rPr>
          <w:rFonts w:ascii="標楷體" w:eastAsia="標楷體" w:hAnsi="標楷體"/>
        </w:rPr>
        <w:t>4</w:t>
      </w:r>
      <w:r>
        <w:rPr>
          <w:rFonts w:ascii="標楷體" w:eastAsia="標楷體" w:hAnsi="標楷體"/>
        </w:rPr>
        <w:t>歲以上經使用其他抗癲癇藥物後仍然無法有效控制之局部癲癇發作病人的單一療法或輔助性治療</w:t>
      </w:r>
      <w:r>
        <w:rPr>
          <w:rFonts w:ascii="標楷體" w:eastAsia="標楷體" w:hAnsi="標楷體"/>
        </w:rPr>
        <w:t>(addon therapy)</w:t>
      </w:r>
      <w:r>
        <w:rPr>
          <w:rFonts w:ascii="標楷體" w:eastAsia="標楷體" w:hAnsi="標楷體"/>
        </w:rPr>
        <w:t>。</w:t>
      </w:r>
    </w:p>
    <w:p w:rsidR="000D1A41" w:rsidRDefault="000457D9">
      <w:pPr>
        <w:ind w:left="993" w:hanging="341"/>
        <w:rPr>
          <w:rFonts w:ascii="標楷體" w:eastAsia="標楷體" w:hAnsi="標楷體"/>
        </w:rPr>
      </w:pPr>
      <w:r>
        <w:rPr>
          <w:rFonts w:ascii="標楷體" w:eastAsia="標楷體" w:hAnsi="標楷體"/>
        </w:rPr>
        <w:t>(2)</w:t>
      </w:r>
      <w:r>
        <w:rPr>
          <w:rFonts w:ascii="標楷體" w:eastAsia="標楷體" w:hAnsi="標楷體"/>
        </w:rPr>
        <w:t>每日限使用</w:t>
      </w:r>
      <w:r>
        <w:rPr>
          <w:rFonts w:ascii="標楷體" w:eastAsia="標楷體" w:hAnsi="標楷體"/>
        </w:rPr>
        <w:t>2</w:t>
      </w:r>
      <w:r>
        <w:rPr>
          <w:rFonts w:ascii="標楷體" w:eastAsia="標楷體" w:hAnsi="標楷體"/>
        </w:rPr>
        <w:t>粒。</w:t>
      </w:r>
    </w:p>
    <w:p w:rsidR="000D1A41" w:rsidRDefault="000457D9">
      <w:pPr>
        <w:ind w:left="851" w:hanging="341"/>
        <w:rPr>
          <w:rFonts w:ascii="標楷體" w:eastAsia="標楷體" w:hAnsi="標楷體"/>
        </w:rPr>
      </w:pPr>
      <w:r>
        <w:rPr>
          <w:rFonts w:ascii="標楷體" w:eastAsia="標楷體" w:hAnsi="標楷體"/>
        </w:rPr>
        <w:t>2.</w:t>
      </w:r>
      <w:r>
        <w:rPr>
          <w:rFonts w:ascii="標楷體" w:eastAsia="標楷體" w:hAnsi="標楷體"/>
        </w:rPr>
        <w:t>注射劑（如</w:t>
      </w:r>
      <w:r>
        <w:rPr>
          <w:rFonts w:ascii="標楷體" w:eastAsia="標楷體" w:hAnsi="標楷體"/>
        </w:rPr>
        <w:t>Briviact Solution for Injection</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 xml:space="preserve">111/3/1) </w:t>
      </w:r>
    </w:p>
    <w:p w:rsidR="000D1A41" w:rsidRDefault="000457D9">
      <w:pPr>
        <w:ind w:left="851" w:hanging="341"/>
        <w:rPr>
          <w:rFonts w:ascii="標楷體" w:eastAsia="標楷體" w:hAnsi="標楷體"/>
        </w:rPr>
      </w:pPr>
      <w:r>
        <w:rPr>
          <w:rFonts w:ascii="標楷體" w:eastAsia="標楷體" w:hAnsi="標楷體"/>
        </w:rPr>
        <w:t>限用於</w:t>
      </w:r>
      <w:r>
        <w:rPr>
          <w:rFonts w:ascii="標楷體" w:eastAsia="標楷體" w:hAnsi="標楷體"/>
        </w:rPr>
        <w:t>16</w:t>
      </w:r>
      <w:r>
        <w:rPr>
          <w:rFonts w:ascii="標楷體" w:eastAsia="標楷體" w:hAnsi="標楷體"/>
        </w:rPr>
        <w:t>歲以上癲癇症病患且符合下列條件之</w:t>
      </w:r>
      <w:proofErr w:type="gramStart"/>
      <w:r>
        <w:rPr>
          <w:rFonts w:ascii="標楷體" w:eastAsia="標楷體" w:hAnsi="標楷體"/>
        </w:rPr>
        <w:t>一</w:t>
      </w:r>
      <w:proofErr w:type="gramEnd"/>
      <w:r>
        <w:rPr>
          <w:rFonts w:ascii="標楷體" w:eastAsia="標楷體" w:hAnsi="標楷體"/>
        </w:rPr>
        <w:t>者使用：</w:t>
      </w:r>
    </w:p>
    <w:p w:rsidR="000D1A41" w:rsidRDefault="000457D9">
      <w:pPr>
        <w:ind w:left="993" w:hanging="341"/>
        <w:rPr>
          <w:rFonts w:ascii="標楷體" w:eastAsia="標楷體" w:hAnsi="標楷體"/>
        </w:rPr>
      </w:pPr>
      <w:r>
        <w:rPr>
          <w:rFonts w:ascii="標楷體" w:eastAsia="標楷體" w:hAnsi="標楷體"/>
        </w:rPr>
        <w:t>(1)</w:t>
      </w:r>
      <w:r>
        <w:rPr>
          <w:rFonts w:ascii="標楷體" w:eastAsia="標楷體" w:hAnsi="標楷體"/>
        </w:rPr>
        <w:t>對</w:t>
      </w:r>
      <w:r>
        <w:rPr>
          <w:rFonts w:ascii="標楷體" w:eastAsia="標楷體" w:hAnsi="標楷體"/>
        </w:rPr>
        <w:t>phenytoin</w:t>
      </w:r>
      <w:r>
        <w:rPr>
          <w:rFonts w:ascii="標楷體" w:eastAsia="標楷體" w:hAnsi="標楷體"/>
        </w:rPr>
        <w:t>注射劑無效或無法忍受</w:t>
      </w:r>
      <w:r>
        <w:rPr>
          <w:rFonts w:ascii="標楷體" w:eastAsia="標楷體" w:hAnsi="標楷體"/>
        </w:rPr>
        <w:t>phenytoin</w:t>
      </w:r>
      <w:r>
        <w:rPr>
          <w:rFonts w:ascii="標楷體" w:eastAsia="標楷體" w:hAnsi="標楷體"/>
        </w:rPr>
        <w:t>副作用且無法口服</w:t>
      </w:r>
      <w:r>
        <w:rPr>
          <w:rFonts w:ascii="標楷體" w:eastAsia="標楷體" w:hAnsi="標楷體"/>
        </w:rPr>
        <w:t>bivaracetam</w:t>
      </w:r>
      <w:r>
        <w:rPr>
          <w:rFonts w:ascii="標楷體" w:eastAsia="標楷體" w:hAnsi="標楷體"/>
        </w:rPr>
        <w:t>之病患。</w:t>
      </w:r>
    </w:p>
    <w:p w:rsidR="000D1A41" w:rsidRDefault="000457D9">
      <w:pPr>
        <w:ind w:left="993" w:hanging="341"/>
        <w:rPr>
          <w:rFonts w:ascii="標楷體" w:eastAsia="標楷體" w:hAnsi="標楷體"/>
        </w:rPr>
      </w:pPr>
      <w:r>
        <w:rPr>
          <w:rFonts w:ascii="標楷體" w:eastAsia="標楷體" w:hAnsi="標楷體"/>
        </w:rPr>
        <w:t>(2)</w:t>
      </w:r>
      <w:r>
        <w:rPr>
          <w:rFonts w:ascii="標楷體" w:eastAsia="標楷體" w:hAnsi="標楷體"/>
        </w:rPr>
        <w:t>癲癇連續發作（</w:t>
      </w:r>
      <w:r>
        <w:rPr>
          <w:rFonts w:ascii="標楷體" w:eastAsia="標楷體" w:hAnsi="標楷體"/>
        </w:rPr>
        <w:t>Seizure clusters</w:t>
      </w:r>
      <w:r>
        <w:rPr>
          <w:rFonts w:ascii="標楷體" w:eastAsia="標楷體" w:hAnsi="標楷體"/>
        </w:rPr>
        <w:t>）之病患。</w:t>
      </w:r>
    </w:p>
    <w:p w:rsidR="000D1A41" w:rsidRDefault="000457D9">
      <w:pPr>
        <w:ind w:left="993" w:hanging="341"/>
        <w:rPr>
          <w:rFonts w:ascii="標楷體" w:eastAsia="標楷體" w:hAnsi="標楷體"/>
        </w:rPr>
      </w:pPr>
      <w:r>
        <w:rPr>
          <w:rFonts w:ascii="標楷體" w:eastAsia="標楷體" w:hAnsi="標楷體"/>
        </w:rPr>
        <w:t>(3)</w:t>
      </w:r>
      <w:proofErr w:type="gramStart"/>
      <w:r>
        <w:rPr>
          <w:rFonts w:ascii="標楷體" w:eastAsia="標楷體" w:hAnsi="標楷體"/>
        </w:rPr>
        <w:t>癲癇重積狀態</w:t>
      </w:r>
      <w:proofErr w:type="gramEnd"/>
      <w:r>
        <w:rPr>
          <w:rFonts w:ascii="標楷體" w:eastAsia="標楷體" w:hAnsi="標楷體"/>
        </w:rPr>
        <w:t>（</w:t>
      </w:r>
      <w:r>
        <w:rPr>
          <w:rFonts w:ascii="標楷體" w:eastAsia="標楷體" w:hAnsi="標楷體"/>
        </w:rPr>
        <w:t>Status epilepticus</w:t>
      </w:r>
      <w:r>
        <w:rPr>
          <w:rFonts w:ascii="標楷體" w:eastAsia="標楷體" w:hAnsi="標楷體"/>
        </w:rPr>
        <w:t>）之病患。</w:t>
      </w:r>
      <w:bookmarkEnd w:id="1"/>
    </w:p>
    <w:p w:rsidR="000D1A41" w:rsidRDefault="000457D9">
      <w:pPr>
        <w:ind w:left="851" w:hanging="341"/>
        <w:rPr>
          <w:rFonts w:ascii="標楷體" w:eastAsia="標楷體" w:hAnsi="標楷體"/>
        </w:rPr>
      </w:pPr>
      <w:r>
        <w:rPr>
          <w:rFonts w:ascii="標楷體" w:eastAsia="標楷體" w:hAnsi="標楷體"/>
        </w:rPr>
        <w:t>3.</w:t>
      </w:r>
      <w:r>
        <w:rPr>
          <w:rFonts w:ascii="標楷體" w:eastAsia="標楷體" w:hAnsi="標楷體"/>
        </w:rPr>
        <w:t>口服液劑</w:t>
      </w:r>
      <w:proofErr w:type="gramStart"/>
      <w:r>
        <w:rPr>
          <w:rFonts w:ascii="標楷體" w:eastAsia="標楷體" w:hAnsi="標楷體"/>
        </w:rPr>
        <w:t>（</w:t>
      </w:r>
      <w:proofErr w:type="gramEnd"/>
      <w:r>
        <w:rPr>
          <w:rFonts w:ascii="標楷體" w:eastAsia="標楷體" w:hAnsi="標楷體"/>
        </w:rPr>
        <w:t>如</w:t>
      </w:r>
      <w:r>
        <w:rPr>
          <w:rFonts w:ascii="標楷體" w:eastAsia="標楷體" w:hAnsi="標楷體"/>
        </w:rPr>
        <w:t>Briviact Oral Solution)</w:t>
      </w:r>
      <w:r>
        <w:rPr>
          <w:rFonts w:ascii="標楷體" w:eastAsia="標楷體" w:hAnsi="標楷體"/>
        </w:rPr>
        <w:t>：</w:t>
      </w:r>
      <w:r>
        <w:rPr>
          <w:rFonts w:ascii="標楷體" w:eastAsia="標楷體" w:hAnsi="標楷體"/>
        </w:rPr>
        <w:t xml:space="preserve">(112/3/1) </w:t>
      </w:r>
    </w:p>
    <w:p w:rsidR="000D1A41" w:rsidRDefault="000457D9">
      <w:pPr>
        <w:ind w:left="742" w:hanging="232"/>
        <w:rPr>
          <w:rFonts w:ascii="標楷體" w:eastAsia="標楷體" w:hAnsi="標楷體"/>
        </w:rPr>
      </w:pPr>
      <w:r>
        <w:rPr>
          <w:rFonts w:ascii="標楷體" w:eastAsia="標楷體" w:hAnsi="標楷體"/>
        </w:rPr>
        <w:t xml:space="preserve">  </w:t>
      </w:r>
      <w:r>
        <w:rPr>
          <w:rFonts w:ascii="標楷體" w:eastAsia="標楷體" w:hAnsi="標楷體"/>
        </w:rPr>
        <w:t>限用於無法</w:t>
      </w:r>
      <w:proofErr w:type="gramStart"/>
      <w:r>
        <w:rPr>
          <w:rFonts w:ascii="標楷體" w:eastAsia="標楷體" w:hAnsi="標楷體"/>
        </w:rPr>
        <w:t>口服錠劑之</w:t>
      </w:r>
      <w:proofErr w:type="gramEnd"/>
      <w:r>
        <w:rPr>
          <w:rFonts w:ascii="標楷體" w:eastAsia="標楷體" w:hAnsi="標楷體"/>
        </w:rPr>
        <w:t>4</w:t>
      </w:r>
      <w:r>
        <w:rPr>
          <w:rFonts w:ascii="標楷體" w:eastAsia="標楷體" w:hAnsi="標楷體"/>
        </w:rPr>
        <w:t>歲以上經使用其他抗癲癇藥物後仍然無法有效控制之局部癲癇發作病人的單一療法或輔助性治療</w:t>
      </w:r>
      <w:r>
        <w:rPr>
          <w:rFonts w:ascii="標楷體" w:eastAsia="標楷體" w:hAnsi="標楷體"/>
        </w:rPr>
        <w:t>(addon therapy)</w:t>
      </w:r>
      <w:r>
        <w:rPr>
          <w:rFonts w:ascii="標楷體" w:eastAsia="標楷體" w:hAnsi="標楷體"/>
        </w:rPr>
        <w:t>。</w:t>
      </w:r>
    </w:p>
    <w:p w:rsidR="000D1A41" w:rsidRDefault="000457D9">
      <w:pPr>
        <w:ind w:left="672" w:hanging="386"/>
        <w:rPr>
          <w:rFonts w:ascii="標楷體" w:eastAsia="標楷體" w:hAnsi="標楷體"/>
          <w:lang w:val="it-IT"/>
        </w:rPr>
      </w:pPr>
      <w:r>
        <w:rPr>
          <w:rFonts w:ascii="標楷體" w:eastAsia="標楷體" w:hAnsi="標楷體"/>
          <w:lang w:val="it-IT"/>
        </w:rPr>
        <w:t>1.3.2.11.Perampanel(</w:t>
      </w:r>
      <w:r>
        <w:rPr>
          <w:rFonts w:ascii="標楷體" w:eastAsia="標楷體" w:hAnsi="標楷體"/>
          <w:lang w:val="it-IT"/>
        </w:rPr>
        <w:t>如</w:t>
      </w:r>
      <w:r>
        <w:rPr>
          <w:rFonts w:ascii="標楷體" w:eastAsia="標楷體" w:hAnsi="標楷體"/>
          <w:lang w:val="it-IT"/>
        </w:rPr>
        <w:t>Fycompa)</w:t>
      </w:r>
    </w:p>
    <w:p w:rsidR="000D1A41" w:rsidRDefault="000457D9">
      <w:pPr>
        <w:ind w:left="811" w:hanging="245"/>
        <w:rPr>
          <w:rFonts w:ascii="標楷體" w:eastAsia="標楷體" w:hAnsi="標楷體"/>
          <w:lang w:val="it-IT"/>
        </w:rPr>
      </w:pPr>
      <w:r>
        <w:rPr>
          <w:rFonts w:ascii="標楷體" w:eastAsia="標楷體" w:hAnsi="標楷體"/>
          <w:lang w:val="it-IT"/>
        </w:rPr>
        <w:t>1.</w:t>
      </w:r>
      <w:proofErr w:type="gramStart"/>
      <w:r>
        <w:rPr>
          <w:rFonts w:ascii="標楷體" w:eastAsia="標楷體" w:hAnsi="標楷體"/>
          <w:lang w:val="it-IT"/>
        </w:rPr>
        <w:t>一般錠劑膠囊</w:t>
      </w:r>
      <w:proofErr w:type="gramEnd"/>
      <w:r>
        <w:rPr>
          <w:rFonts w:ascii="標楷體" w:eastAsia="標楷體" w:hAnsi="標楷體"/>
          <w:lang w:val="it-IT"/>
        </w:rPr>
        <w:t>劑（如</w:t>
      </w:r>
      <w:r>
        <w:rPr>
          <w:rFonts w:ascii="標楷體" w:eastAsia="標楷體" w:hAnsi="標楷體"/>
          <w:lang w:val="it-IT"/>
        </w:rPr>
        <w:t>Fycompa Film-coated Tablets</w:t>
      </w:r>
      <w:r>
        <w:rPr>
          <w:rFonts w:ascii="標楷體" w:eastAsia="標楷體" w:hAnsi="標楷體"/>
          <w:lang w:val="it-IT"/>
        </w:rPr>
        <w:t>）：</w:t>
      </w:r>
      <w:proofErr w:type="gramStart"/>
      <w:r>
        <w:rPr>
          <w:rFonts w:ascii="標楷體" w:eastAsia="標楷體" w:hAnsi="標楷體"/>
          <w:lang w:val="it-IT"/>
        </w:rPr>
        <w:t>（</w:t>
      </w:r>
      <w:proofErr w:type="gramEnd"/>
      <w:r>
        <w:rPr>
          <w:rFonts w:ascii="標楷體" w:eastAsia="標楷體" w:hAnsi="標楷體"/>
          <w:lang w:val="it-IT"/>
        </w:rPr>
        <w:t>104/6/1</w:t>
      </w:r>
      <w:r>
        <w:rPr>
          <w:rFonts w:ascii="標楷體" w:eastAsia="標楷體" w:hAnsi="標楷體"/>
          <w:lang w:val="it-IT"/>
        </w:rPr>
        <w:t>、</w:t>
      </w:r>
      <w:r>
        <w:rPr>
          <w:rFonts w:ascii="標楷體" w:eastAsia="標楷體" w:hAnsi="標楷體"/>
          <w:lang w:val="it-IT"/>
        </w:rPr>
        <w:t>110/5/1)</w:t>
      </w:r>
    </w:p>
    <w:p w:rsidR="000D1A41" w:rsidRDefault="000457D9">
      <w:pPr>
        <w:ind w:left="708" w:hanging="425"/>
        <w:rPr>
          <w:rFonts w:ascii="標楷體" w:eastAsia="標楷體" w:hAnsi="標楷體"/>
          <w:lang w:val="it-IT"/>
        </w:rPr>
      </w:pPr>
      <w:r>
        <w:rPr>
          <w:rFonts w:ascii="標楷體" w:eastAsia="標楷體" w:hAnsi="標楷體"/>
          <w:lang w:val="it-IT"/>
        </w:rPr>
        <w:t xml:space="preserve">    </w:t>
      </w:r>
      <w:r>
        <w:rPr>
          <w:rFonts w:ascii="標楷體" w:eastAsia="標楷體" w:hAnsi="標楷體"/>
          <w:lang w:val="it-IT"/>
        </w:rPr>
        <w:t>限用於其他抗癲癇藥物無法有效控制之局部癲癇發作之輔助性治療</w:t>
      </w:r>
      <w:r>
        <w:rPr>
          <w:rFonts w:ascii="標楷體" w:eastAsia="標楷體" w:hAnsi="標楷體"/>
          <w:lang w:val="it-IT"/>
        </w:rPr>
        <w:t xml:space="preserve"> (add on therapy)</w:t>
      </w:r>
      <w:r>
        <w:rPr>
          <w:rFonts w:ascii="標楷體" w:eastAsia="標楷體" w:hAnsi="標楷體"/>
          <w:lang w:val="it-IT"/>
        </w:rPr>
        <w:t>。</w:t>
      </w:r>
    </w:p>
    <w:p w:rsidR="000D1A41" w:rsidRDefault="000457D9">
      <w:pPr>
        <w:rPr>
          <w:rFonts w:ascii="標楷體" w:eastAsia="標楷體" w:hAnsi="標楷體"/>
          <w:lang w:val="it-IT"/>
        </w:rPr>
      </w:pPr>
      <w:r>
        <w:rPr>
          <w:rFonts w:ascii="標楷體" w:eastAsia="標楷體" w:hAnsi="標楷體"/>
          <w:lang w:val="it-IT"/>
        </w:rPr>
        <w:t xml:space="preserve">     2.</w:t>
      </w:r>
      <w:r>
        <w:rPr>
          <w:rFonts w:ascii="標楷體" w:eastAsia="標楷體" w:hAnsi="標楷體"/>
          <w:lang w:val="it-IT"/>
        </w:rPr>
        <w:t>口服液劑（如</w:t>
      </w:r>
      <w:r>
        <w:rPr>
          <w:rFonts w:ascii="標楷體" w:eastAsia="標楷體" w:hAnsi="標楷體"/>
          <w:lang w:val="it-IT"/>
        </w:rPr>
        <w:t>Fycompa oral suspension</w:t>
      </w:r>
      <w:r>
        <w:rPr>
          <w:rFonts w:ascii="標楷體" w:eastAsia="標楷體" w:hAnsi="標楷體"/>
          <w:lang w:val="it-IT"/>
        </w:rPr>
        <w:t>）：</w:t>
      </w:r>
      <w:proofErr w:type="gramStart"/>
      <w:r>
        <w:rPr>
          <w:rFonts w:ascii="標楷體" w:eastAsia="標楷體" w:hAnsi="標楷體"/>
          <w:lang w:val="it-IT"/>
        </w:rPr>
        <w:t>（</w:t>
      </w:r>
      <w:proofErr w:type="gramEnd"/>
      <w:r>
        <w:rPr>
          <w:rFonts w:ascii="標楷體" w:eastAsia="標楷體" w:hAnsi="標楷體"/>
          <w:lang w:val="it-IT"/>
        </w:rPr>
        <w:t>110/5/1</w:t>
      </w:r>
      <w:r>
        <w:rPr>
          <w:rFonts w:ascii="標楷體" w:eastAsia="標楷體" w:hAnsi="標楷體"/>
          <w:lang w:val="it-IT"/>
        </w:rPr>
        <w:t>)</w:t>
      </w:r>
    </w:p>
    <w:p w:rsidR="000D1A41" w:rsidRDefault="000457D9">
      <w:pPr>
        <w:ind w:left="1049" w:hanging="341"/>
        <w:rPr>
          <w:rFonts w:ascii="標楷體" w:eastAsia="標楷體" w:hAnsi="標楷體"/>
          <w:lang w:val="it-IT"/>
        </w:rPr>
      </w:pPr>
      <w:r>
        <w:rPr>
          <w:rFonts w:ascii="標楷體" w:eastAsia="標楷體" w:hAnsi="標楷體"/>
          <w:lang w:val="it-IT"/>
        </w:rPr>
        <w:t>(1)</w:t>
      </w:r>
      <w:r>
        <w:rPr>
          <w:rFonts w:ascii="標楷體" w:eastAsia="標楷體" w:hAnsi="標楷體"/>
          <w:lang w:val="it-IT"/>
        </w:rPr>
        <w:t>限用於其他抗癲癇藥物無法有效控制之局部癲癇發作之輔助性治療</w:t>
      </w:r>
      <w:r>
        <w:rPr>
          <w:rFonts w:ascii="標楷體" w:eastAsia="標楷體" w:hAnsi="標楷體"/>
          <w:lang w:val="it-IT"/>
        </w:rPr>
        <w:t xml:space="preserve"> (add on therapy)</w:t>
      </w:r>
      <w:r>
        <w:rPr>
          <w:rFonts w:ascii="標楷體" w:eastAsia="標楷體" w:hAnsi="標楷體"/>
          <w:lang w:val="it-IT"/>
        </w:rPr>
        <w:t>。</w:t>
      </w:r>
    </w:p>
    <w:p w:rsidR="000D1A41" w:rsidRDefault="000457D9">
      <w:pPr>
        <w:ind w:left="1020" w:hanging="312"/>
        <w:rPr>
          <w:rFonts w:ascii="標楷體" w:eastAsia="標楷體" w:hAnsi="標楷體"/>
          <w:lang w:val="it-IT"/>
        </w:rPr>
      </w:pPr>
      <w:r>
        <w:rPr>
          <w:rFonts w:ascii="標楷體" w:eastAsia="標楷體" w:hAnsi="標楷體"/>
          <w:lang w:val="it-IT"/>
        </w:rPr>
        <w:t>(2)12</w:t>
      </w:r>
      <w:r>
        <w:rPr>
          <w:rFonts w:ascii="標楷體" w:eastAsia="標楷體" w:hAnsi="標楷體"/>
          <w:lang w:val="it-IT"/>
        </w:rPr>
        <w:t>歲以上成人及青少年患者原發型全身性強直陣</w:t>
      </w:r>
      <w:proofErr w:type="gramStart"/>
      <w:r>
        <w:rPr>
          <w:rFonts w:ascii="標楷體" w:eastAsia="標楷體" w:hAnsi="標楷體"/>
          <w:lang w:val="it-IT"/>
        </w:rPr>
        <w:t>攣</w:t>
      </w:r>
      <w:proofErr w:type="gramEnd"/>
      <w:r>
        <w:rPr>
          <w:rFonts w:ascii="標楷體" w:eastAsia="標楷體" w:hAnsi="標楷體"/>
          <w:lang w:val="it-IT"/>
        </w:rPr>
        <w:t>癲癇發作併有原發性全身發作之輔助治療。</w:t>
      </w:r>
    </w:p>
    <w:p w:rsidR="000D1A41" w:rsidRDefault="000457D9">
      <w:pPr>
        <w:ind w:left="567" w:hanging="281"/>
        <w:rPr>
          <w:rFonts w:ascii="標楷體" w:eastAsia="標楷體" w:hAnsi="標楷體"/>
          <w:szCs w:val="24"/>
        </w:rPr>
      </w:pPr>
      <w:r>
        <w:rPr>
          <w:rFonts w:ascii="標楷體" w:eastAsia="標楷體" w:hAnsi="標楷體"/>
          <w:szCs w:val="24"/>
        </w:rPr>
        <w:lastRenderedPageBreak/>
        <w:t>1.3.2.12.Stiripentol</w:t>
      </w:r>
      <w:r>
        <w:rPr>
          <w:rFonts w:ascii="標楷體" w:eastAsia="標楷體" w:hAnsi="標楷體"/>
          <w:szCs w:val="24"/>
        </w:rPr>
        <w:t>（如</w:t>
      </w:r>
      <w:r>
        <w:rPr>
          <w:rFonts w:ascii="標楷體" w:eastAsia="標楷體" w:hAnsi="標楷體"/>
          <w:szCs w:val="24"/>
        </w:rPr>
        <w:t>Diacomit</w:t>
      </w:r>
      <w:r>
        <w:rPr>
          <w:rFonts w:ascii="標楷體" w:eastAsia="標楷體" w:hAnsi="標楷體"/>
          <w:szCs w:val="24"/>
        </w:rPr>
        <w:t>）：（</w:t>
      </w:r>
      <w:r>
        <w:rPr>
          <w:rFonts w:ascii="標楷體" w:eastAsia="標楷體" w:hAnsi="標楷體"/>
          <w:szCs w:val="24"/>
        </w:rPr>
        <w:t>113/2/1</w:t>
      </w:r>
      <w:r>
        <w:rPr>
          <w:rFonts w:ascii="標楷體" w:eastAsia="標楷體" w:hAnsi="標楷體"/>
          <w:szCs w:val="24"/>
        </w:rPr>
        <w:t>）</w:t>
      </w:r>
    </w:p>
    <w:p w:rsidR="000D1A41" w:rsidRDefault="000457D9">
      <w:pPr>
        <w:ind w:left="807" w:hanging="281"/>
        <w:rPr>
          <w:rFonts w:ascii="標楷體" w:eastAsia="標楷體" w:hAnsi="標楷體"/>
          <w:szCs w:val="24"/>
        </w:rPr>
      </w:pPr>
      <w:r>
        <w:rPr>
          <w:rFonts w:ascii="標楷體" w:eastAsia="標楷體" w:hAnsi="標楷體"/>
          <w:szCs w:val="24"/>
        </w:rPr>
        <w:t xml:space="preserve"> 1.</w:t>
      </w:r>
      <w:r>
        <w:rPr>
          <w:rFonts w:ascii="標楷體" w:eastAsia="標楷體" w:hAnsi="標楷體"/>
          <w:szCs w:val="24"/>
        </w:rPr>
        <w:t>限用於經衛生福利部國民</w:t>
      </w:r>
      <w:proofErr w:type="gramStart"/>
      <w:r>
        <w:rPr>
          <w:rFonts w:ascii="標楷體" w:eastAsia="標楷體" w:hAnsi="標楷體"/>
          <w:szCs w:val="24"/>
        </w:rPr>
        <w:t>健康署</w:t>
      </w:r>
      <w:proofErr w:type="gramEnd"/>
      <w:r>
        <w:rPr>
          <w:rFonts w:ascii="標楷體" w:eastAsia="標楷體" w:hAnsi="標楷體"/>
          <w:szCs w:val="24"/>
        </w:rPr>
        <w:t>認定之嬰兒期嚴重肌痙攣性癲癇</w:t>
      </w:r>
      <w:r>
        <w:rPr>
          <w:rFonts w:ascii="標楷體" w:eastAsia="標楷體" w:hAnsi="標楷體"/>
          <w:szCs w:val="24"/>
        </w:rPr>
        <w:t xml:space="preserve">(SMEI,Dravet </w:t>
      </w:r>
      <w:r>
        <w:rPr>
          <w:rFonts w:ascii="標楷體" w:eastAsia="標楷體" w:hAnsi="標楷體"/>
          <w:szCs w:val="24"/>
        </w:rPr>
        <w:t>syndrome)</w:t>
      </w:r>
      <w:r>
        <w:rPr>
          <w:rFonts w:ascii="標楷體" w:eastAsia="標楷體" w:hAnsi="標楷體"/>
          <w:szCs w:val="24"/>
        </w:rPr>
        <w:t>病人，並且合併服用</w:t>
      </w:r>
      <w:r>
        <w:rPr>
          <w:rFonts w:ascii="標楷體" w:eastAsia="標楷體" w:hAnsi="標楷體"/>
          <w:szCs w:val="24"/>
        </w:rPr>
        <w:t>clobazam</w:t>
      </w:r>
      <w:r>
        <w:rPr>
          <w:rFonts w:ascii="標楷體" w:eastAsia="標楷體" w:hAnsi="標楷體"/>
          <w:szCs w:val="24"/>
        </w:rPr>
        <w:t>及</w:t>
      </w:r>
      <w:r>
        <w:rPr>
          <w:rFonts w:ascii="標楷體" w:eastAsia="標楷體" w:hAnsi="標楷體"/>
          <w:szCs w:val="24"/>
        </w:rPr>
        <w:t>valproate</w:t>
      </w:r>
      <w:r>
        <w:rPr>
          <w:rFonts w:ascii="標楷體" w:eastAsia="標楷體" w:hAnsi="標楷體"/>
          <w:szCs w:val="24"/>
        </w:rPr>
        <w:t>兩種藥物無法充分控制癲癇發作時，併用本藥品作為輔助治療難治的全身性強直陣攣性發作</w:t>
      </w:r>
      <w:r>
        <w:rPr>
          <w:rFonts w:ascii="標楷體" w:eastAsia="標楷體" w:hAnsi="標楷體"/>
          <w:szCs w:val="24"/>
        </w:rPr>
        <w:t>(generalized tonic-clonic seizure)</w:t>
      </w:r>
      <w:r>
        <w:rPr>
          <w:rFonts w:ascii="標楷體" w:eastAsia="標楷體" w:hAnsi="標楷體"/>
          <w:szCs w:val="24"/>
        </w:rPr>
        <w:t>。</w:t>
      </w:r>
    </w:p>
    <w:p w:rsidR="000D1A41" w:rsidRDefault="000457D9">
      <w:pPr>
        <w:ind w:left="807" w:hanging="281"/>
        <w:rPr>
          <w:rFonts w:ascii="標楷體" w:eastAsia="標楷體" w:hAnsi="標楷體"/>
          <w:szCs w:val="24"/>
        </w:rPr>
      </w:pPr>
      <w:r>
        <w:rPr>
          <w:rFonts w:ascii="標楷體" w:eastAsia="標楷體" w:hAnsi="標楷體"/>
          <w:szCs w:val="24"/>
        </w:rPr>
        <w:t>2.</w:t>
      </w:r>
      <w:r>
        <w:rPr>
          <w:rFonts w:ascii="標楷體" w:eastAsia="標楷體" w:hAnsi="標楷體"/>
          <w:szCs w:val="24"/>
        </w:rPr>
        <w:t>停止治療條件：在持續使用</w:t>
      </w:r>
      <w:r>
        <w:rPr>
          <w:rFonts w:ascii="標楷體" w:eastAsia="標楷體" w:hAnsi="標楷體"/>
          <w:szCs w:val="24"/>
        </w:rPr>
        <w:t>(</w:t>
      </w:r>
      <w:r>
        <w:rPr>
          <w:rFonts w:ascii="標楷體" w:eastAsia="標楷體" w:hAnsi="標楷體"/>
          <w:szCs w:val="24"/>
        </w:rPr>
        <w:t>含自費使用</w:t>
      </w:r>
      <w:r>
        <w:rPr>
          <w:rFonts w:ascii="標楷體" w:eastAsia="標楷體" w:hAnsi="標楷體"/>
          <w:szCs w:val="24"/>
        </w:rPr>
        <w:t>)1</w:t>
      </w:r>
      <w:r>
        <w:rPr>
          <w:rFonts w:ascii="標楷體" w:eastAsia="標楷體" w:hAnsi="標楷體"/>
          <w:szCs w:val="24"/>
        </w:rPr>
        <w:t>年後，若病人全身陣</w:t>
      </w:r>
      <w:proofErr w:type="gramStart"/>
      <w:r>
        <w:rPr>
          <w:rFonts w:ascii="標楷體" w:eastAsia="標楷體" w:hAnsi="標楷體"/>
          <w:szCs w:val="24"/>
        </w:rPr>
        <w:t>攣</w:t>
      </w:r>
      <w:proofErr w:type="gramEnd"/>
      <w:r>
        <w:rPr>
          <w:rFonts w:ascii="標楷體" w:eastAsia="標楷體" w:hAnsi="標楷體"/>
          <w:szCs w:val="24"/>
        </w:rPr>
        <w:t>性及強直陣攣性發作</w:t>
      </w:r>
      <w:proofErr w:type="gramStart"/>
      <w:r>
        <w:rPr>
          <w:rFonts w:ascii="標楷體" w:eastAsia="標楷體" w:hAnsi="標楷體"/>
          <w:szCs w:val="24"/>
        </w:rPr>
        <w:t>頻率未比用</w:t>
      </w:r>
      <w:proofErr w:type="gramEnd"/>
      <w:r>
        <w:rPr>
          <w:rFonts w:ascii="標楷體" w:eastAsia="標楷體" w:hAnsi="標楷體"/>
          <w:szCs w:val="24"/>
        </w:rPr>
        <w:t>藥前減少超過</w:t>
      </w:r>
      <w:r>
        <w:rPr>
          <w:rFonts w:ascii="標楷體" w:eastAsia="標楷體" w:hAnsi="標楷體"/>
          <w:szCs w:val="24"/>
        </w:rPr>
        <w:t>50%</w:t>
      </w:r>
      <w:r>
        <w:rPr>
          <w:rFonts w:ascii="標楷體" w:eastAsia="標楷體" w:hAnsi="標楷體"/>
          <w:szCs w:val="24"/>
        </w:rPr>
        <w:t>者，則應停止使用。</w:t>
      </w:r>
    </w:p>
    <w:p w:rsidR="000D1A41" w:rsidRDefault="000457D9">
      <w:pPr>
        <w:ind w:left="1126" w:hanging="360"/>
        <w:rPr>
          <w:rFonts w:ascii="標楷體" w:eastAsia="標楷體" w:hAnsi="標楷體"/>
          <w:szCs w:val="24"/>
        </w:rPr>
      </w:pPr>
      <w:proofErr w:type="gramStart"/>
      <w:r>
        <w:rPr>
          <w:rFonts w:ascii="標楷體" w:eastAsia="標楷體" w:hAnsi="標楷體"/>
          <w:szCs w:val="24"/>
        </w:rPr>
        <w:t>註</w:t>
      </w:r>
      <w:proofErr w:type="gramEnd"/>
      <w:r>
        <w:rPr>
          <w:rFonts w:ascii="標楷體" w:eastAsia="標楷體" w:hAnsi="標楷體"/>
          <w:szCs w:val="24"/>
        </w:rPr>
        <w:t>：減少超過</w:t>
      </w:r>
      <w:r>
        <w:rPr>
          <w:rFonts w:ascii="標楷體" w:eastAsia="標楷體" w:hAnsi="標楷體"/>
          <w:szCs w:val="24"/>
        </w:rPr>
        <w:t>50%</w:t>
      </w:r>
      <w:r>
        <w:rPr>
          <w:rFonts w:ascii="標楷體" w:eastAsia="標楷體" w:hAnsi="標楷體"/>
          <w:szCs w:val="24"/>
        </w:rPr>
        <w:t>之定義為「【用藥前</w:t>
      </w:r>
      <w:r>
        <w:rPr>
          <w:rFonts w:ascii="標楷體" w:eastAsia="標楷體" w:hAnsi="標楷體"/>
          <w:szCs w:val="24"/>
        </w:rPr>
        <w:t>3</w:t>
      </w:r>
      <w:r>
        <w:rPr>
          <w:rFonts w:ascii="標楷體" w:eastAsia="標楷體" w:hAnsi="標楷體"/>
          <w:szCs w:val="24"/>
        </w:rPr>
        <w:t>個月之平均每個月全身陣攣性及強直陣攣性發作次數</w:t>
      </w:r>
      <w:r>
        <w:rPr>
          <w:rFonts w:ascii="標楷體" w:eastAsia="標楷體" w:hAnsi="標楷體"/>
          <w:szCs w:val="24"/>
        </w:rPr>
        <w:t>(a)-</w:t>
      </w:r>
      <w:r>
        <w:rPr>
          <w:rFonts w:ascii="標楷體" w:eastAsia="標楷體" w:hAnsi="標楷體"/>
          <w:szCs w:val="24"/>
        </w:rPr>
        <w:t>用藥後</w:t>
      </w:r>
      <w:r>
        <w:rPr>
          <w:rFonts w:ascii="標楷體" w:eastAsia="標楷體" w:hAnsi="標楷體"/>
          <w:szCs w:val="24"/>
        </w:rPr>
        <w:t>1</w:t>
      </w:r>
      <w:r>
        <w:rPr>
          <w:rFonts w:ascii="標楷體" w:eastAsia="標楷體" w:hAnsi="標楷體"/>
          <w:szCs w:val="24"/>
        </w:rPr>
        <w:t>年平均每個月全身性強直陣攣性發作次數</w:t>
      </w:r>
      <w:r>
        <w:rPr>
          <w:rFonts w:ascii="標楷體" w:eastAsia="標楷體" w:hAnsi="標楷體"/>
          <w:szCs w:val="24"/>
        </w:rPr>
        <w:t>(b)</w:t>
      </w:r>
      <w:r>
        <w:rPr>
          <w:rFonts w:ascii="標楷體" w:eastAsia="標楷體" w:hAnsi="標楷體"/>
          <w:szCs w:val="24"/>
        </w:rPr>
        <w:t>】</w:t>
      </w:r>
      <w:r>
        <w:rPr>
          <w:rFonts w:ascii="標楷體" w:eastAsia="標楷體" w:hAnsi="標楷體"/>
          <w:szCs w:val="24"/>
        </w:rPr>
        <w:t>/a</w:t>
      </w:r>
      <w:r>
        <w:rPr>
          <w:rFonts w:ascii="標楷體" w:eastAsia="標楷體" w:hAnsi="標楷體"/>
          <w:szCs w:val="24"/>
        </w:rPr>
        <w:t>」</w:t>
      </w:r>
    </w:p>
    <w:p w:rsidR="000D1A41" w:rsidRDefault="000457D9">
      <w:pPr>
        <w:ind w:left="807" w:hanging="281"/>
        <w:rPr>
          <w:rFonts w:ascii="標楷體" w:eastAsia="標楷體" w:hAnsi="標楷體"/>
          <w:szCs w:val="24"/>
        </w:rPr>
      </w:pPr>
      <w:r>
        <w:rPr>
          <w:rFonts w:ascii="標楷體" w:eastAsia="標楷體" w:hAnsi="標楷體"/>
          <w:szCs w:val="24"/>
        </w:rPr>
        <w:t>3.</w:t>
      </w:r>
      <w:r>
        <w:rPr>
          <w:rFonts w:ascii="標楷體" w:eastAsia="標楷體" w:hAnsi="標楷體"/>
          <w:szCs w:val="24"/>
        </w:rPr>
        <w:t>本</w:t>
      </w:r>
      <w:r>
        <w:rPr>
          <w:rFonts w:ascii="標楷體" w:eastAsia="標楷體" w:hAnsi="標楷體"/>
          <w:szCs w:val="24"/>
        </w:rPr>
        <w:t>藥品不能與</w:t>
      </w:r>
      <w:r>
        <w:rPr>
          <w:rFonts w:ascii="標楷體" w:eastAsia="標楷體" w:hAnsi="標楷體"/>
          <w:szCs w:val="24"/>
        </w:rPr>
        <w:t>cannabidiol</w:t>
      </w:r>
      <w:r>
        <w:rPr>
          <w:rFonts w:ascii="標楷體" w:eastAsia="標楷體" w:hAnsi="標楷體"/>
          <w:szCs w:val="24"/>
        </w:rPr>
        <w:t>合併使用。</w:t>
      </w:r>
    </w:p>
    <w:p w:rsidR="000D1A41" w:rsidRDefault="000457D9">
      <w:pPr>
        <w:ind w:left="240"/>
      </w:pPr>
      <w:r>
        <w:rPr>
          <w:rFonts w:ascii="標楷體" w:eastAsia="標楷體" w:hAnsi="標楷體"/>
          <w:szCs w:val="24"/>
        </w:rPr>
        <w:t>1.3.2.13.Cannabidiol</w:t>
      </w:r>
      <w:r>
        <w:rPr>
          <w:rFonts w:ascii="標楷體" w:eastAsia="標楷體" w:hAnsi="標楷體"/>
          <w:szCs w:val="24"/>
        </w:rPr>
        <w:t>（如</w:t>
      </w:r>
      <w:r>
        <w:rPr>
          <w:rFonts w:ascii="標楷體" w:eastAsia="標楷體" w:hAnsi="標楷體"/>
          <w:szCs w:val="24"/>
        </w:rPr>
        <w:t>Epidyolex</w:t>
      </w:r>
      <w:r>
        <w:rPr>
          <w:rFonts w:ascii="標楷體" w:eastAsia="標楷體" w:hAnsi="標楷體"/>
          <w:szCs w:val="24"/>
        </w:rPr>
        <w:t>）</w:t>
      </w:r>
      <w:r>
        <w:rPr>
          <w:rFonts w:ascii="新細明體" w:hAnsi="新細明體"/>
          <w:szCs w:val="24"/>
        </w:rPr>
        <w:t>：</w:t>
      </w:r>
      <w:r>
        <w:rPr>
          <w:rFonts w:ascii="標楷體" w:eastAsia="標楷體" w:hAnsi="標楷體"/>
          <w:szCs w:val="24"/>
        </w:rPr>
        <w:t>（</w:t>
      </w:r>
      <w:r>
        <w:rPr>
          <w:rFonts w:ascii="標楷體" w:eastAsia="標楷體" w:hAnsi="標楷體"/>
          <w:szCs w:val="24"/>
        </w:rPr>
        <w:t>113/4/1</w:t>
      </w:r>
      <w:r>
        <w:rPr>
          <w:rFonts w:ascii="標楷體" w:eastAsia="標楷體" w:hAnsi="標楷體"/>
          <w:szCs w:val="24"/>
        </w:rPr>
        <w:t>）</w:t>
      </w:r>
    </w:p>
    <w:p w:rsidR="000D1A41" w:rsidRDefault="000457D9">
      <w:pPr>
        <w:numPr>
          <w:ilvl w:val="0"/>
          <w:numId w:val="1"/>
        </w:numPr>
        <w:suppressAutoHyphens w:val="0"/>
        <w:ind w:left="849" w:hanging="273"/>
        <w:textAlignment w:val="auto"/>
        <w:rPr>
          <w:rFonts w:ascii="標楷體" w:eastAsia="標楷體" w:hAnsi="標楷體"/>
          <w:szCs w:val="24"/>
        </w:rPr>
      </w:pPr>
      <w:r>
        <w:rPr>
          <w:rFonts w:ascii="標楷體" w:eastAsia="標楷體" w:hAnsi="標楷體"/>
          <w:szCs w:val="24"/>
        </w:rPr>
        <w:t>病人須符合以下</w:t>
      </w:r>
      <w:r>
        <w:rPr>
          <w:rFonts w:ascii="標楷體" w:eastAsia="標楷體" w:hAnsi="標楷體"/>
          <w:szCs w:val="24"/>
        </w:rPr>
        <w:t>(1)</w:t>
      </w:r>
      <w:r>
        <w:rPr>
          <w:rFonts w:ascii="標楷體" w:eastAsia="標楷體" w:hAnsi="標楷體"/>
          <w:szCs w:val="24"/>
        </w:rPr>
        <w:t>、</w:t>
      </w:r>
      <w:r>
        <w:rPr>
          <w:rFonts w:ascii="標楷體" w:eastAsia="標楷體" w:hAnsi="標楷體"/>
          <w:szCs w:val="24"/>
        </w:rPr>
        <w:t>(2)</w:t>
      </w:r>
      <w:r>
        <w:rPr>
          <w:rFonts w:ascii="標楷體" w:eastAsia="標楷體" w:hAnsi="標楷體"/>
          <w:szCs w:val="24"/>
        </w:rPr>
        <w:t>條件之</w:t>
      </w:r>
      <w:proofErr w:type="gramStart"/>
      <w:r>
        <w:rPr>
          <w:rFonts w:ascii="標楷體" w:eastAsia="標楷體" w:hAnsi="標楷體"/>
          <w:szCs w:val="24"/>
        </w:rPr>
        <w:t>一</w:t>
      </w:r>
      <w:proofErr w:type="gramEnd"/>
      <w:r>
        <w:rPr>
          <w:rFonts w:ascii="標楷體" w:eastAsia="標楷體" w:hAnsi="標楷體"/>
          <w:szCs w:val="24"/>
        </w:rPr>
        <w:t>：</w:t>
      </w:r>
    </w:p>
    <w:p w:rsidR="000D1A41" w:rsidRDefault="000457D9">
      <w:pPr>
        <w:ind w:left="1260" w:hanging="396"/>
        <w:rPr>
          <w:rFonts w:ascii="標楷體" w:eastAsia="標楷體" w:hAnsi="標楷體"/>
          <w:szCs w:val="24"/>
        </w:rPr>
      </w:pPr>
      <w:r>
        <w:rPr>
          <w:rFonts w:ascii="標楷體" w:eastAsia="標楷體" w:hAnsi="標楷體"/>
          <w:szCs w:val="24"/>
        </w:rPr>
        <w:t>(1)</w:t>
      </w:r>
      <w:r>
        <w:rPr>
          <w:rFonts w:ascii="標楷體" w:eastAsia="標楷體" w:hAnsi="標楷體"/>
          <w:szCs w:val="24"/>
        </w:rPr>
        <w:t>經衛生福利部國民</w:t>
      </w:r>
      <w:proofErr w:type="gramStart"/>
      <w:r>
        <w:rPr>
          <w:rFonts w:ascii="標楷體" w:eastAsia="標楷體" w:hAnsi="標楷體"/>
          <w:szCs w:val="24"/>
        </w:rPr>
        <w:t>健康署</w:t>
      </w:r>
      <w:proofErr w:type="gramEnd"/>
      <w:r>
        <w:rPr>
          <w:rFonts w:ascii="標楷體" w:eastAsia="標楷體" w:hAnsi="標楷體"/>
          <w:szCs w:val="24"/>
        </w:rPr>
        <w:t>認定之年滿</w:t>
      </w:r>
      <w:r>
        <w:rPr>
          <w:rFonts w:ascii="標楷體" w:eastAsia="標楷體" w:hAnsi="標楷體"/>
          <w:szCs w:val="24"/>
        </w:rPr>
        <w:t>2</w:t>
      </w:r>
      <w:r>
        <w:rPr>
          <w:rFonts w:ascii="標楷體" w:eastAsia="標楷體" w:hAnsi="標楷體"/>
          <w:szCs w:val="24"/>
        </w:rPr>
        <w:t>歲之</w:t>
      </w:r>
      <w:r>
        <w:rPr>
          <w:rFonts w:ascii="標楷體" w:eastAsia="標楷體" w:hAnsi="標楷體"/>
          <w:szCs w:val="24"/>
        </w:rPr>
        <w:t>Dravet</w:t>
      </w:r>
      <w:r>
        <w:rPr>
          <w:rFonts w:ascii="標楷體" w:eastAsia="標楷體" w:hAnsi="標楷體"/>
          <w:szCs w:val="24"/>
        </w:rPr>
        <w:t>症候群病人，且符合下列條件：</w:t>
      </w:r>
    </w:p>
    <w:p w:rsidR="000D1A41" w:rsidRDefault="000457D9">
      <w:pPr>
        <w:ind w:left="1406" w:hanging="362"/>
        <w:rPr>
          <w:rFonts w:ascii="標楷體" w:eastAsia="標楷體" w:hAnsi="標楷體"/>
          <w:szCs w:val="24"/>
        </w:rPr>
      </w:pPr>
      <w:r>
        <w:rPr>
          <w:rFonts w:ascii="標楷體" w:eastAsia="標楷體" w:hAnsi="標楷體"/>
          <w:szCs w:val="24"/>
        </w:rPr>
        <w:t>Ⅰ.</w:t>
      </w:r>
      <w:r>
        <w:rPr>
          <w:rFonts w:ascii="標楷體" w:eastAsia="標楷體" w:hAnsi="標楷體"/>
          <w:szCs w:val="24"/>
        </w:rPr>
        <w:t>限用於至少使用三種</w:t>
      </w:r>
      <w:proofErr w:type="gramStart"/>
      <w:r>
        <w:rPr>
          <w:rFonts w:ascii="標楷體" w:eastAsia="標楷體" w:hAnsi="標楷體"/>
          <w:szCs w:val="24"/>
        </w:rPr>
        <w:t>以上抗</w:t>
      </w:r>
      <w:proofErr w:type="gramEnd"/>
      <w:r>
        <w:rPr>
          <w:rFonts w:ascii="標楷體" w:eastAsia="標楷體" w:hAnsi="標楷體"/>
          <w:szCs w:val="24"/>
        </w:rPr>
        <w:t>癲癇藥物，仍無法有效控制癲癇發作之輔助性治療。</w:t>
      </w:r>
    </w:p>
    <w:p w:rsidR="000D1A41" w:rsidRDefault="000457D9">
      <w:pPr>
        <w:ind w:left="1406" w:hanging="362"/>
        <w:rPr>
          <w:rFonts w:ascii="標楷體" w:eastAsia="標楷體" w:hAnsi="標楷體"/>
          <w:szCs w:val="24"/>
        </w:rPr>
      </w:pPr>
      <w:r>
        <w:rPr>
          <w:rFonts w:ascii="標楷體" w:eastAsia="標楷體" w:hAnsi="標楷體"/>
          <w:szCs w:val="24"/>
        </w:rPr>
        <w:t>Ⅱ.</w:t>
      </w:r>
      <w:r>
        <w:rPr>
          <w:rFonts w:ascii="標楷體" w:eastAsia="標楷體" w:hAnsi="標楷體"/>
          <w:szCs w:val="24"/>
        </w:rPr>
        <w:t>最大建議維持劑量為</w:t>
      </w:r>
      <w:r>
        <w:rPr>
          <w:rFonts w:ascii="標楷體" w:eastAsia="標楷體" w:hAnsi="標楷體"/>
          <w:szCs w:val="24"/>
        </w:rPr>
        <w:t>20mg/kg/day</w:t>
      </w:r>
      <w:r>
        <w:rPr>
          <w:rFonts w:ascii="標楷體" w:eastAsia="標楷體" w:hAnsi="標楷體"/>
          <w:szCs w:val="24"/>
        </w:rPr>
        <w:t>。</w:t>
      </w:r>
    </w:p>
    <w:p w:rsidR="000D1A41" w:rsidRDefault="000457D9">
      <w:pPr>
        <w:ind w:left="1430" w:hanging="360"/>
        <w:rPr>
          <w:rFonts w:ascii="標楷體" w:eastAsia="標楷體" w:hAnsi="標楷體"/>
          <w:szCs w:val="24"/>
        </w:rPr>
      </w:pPr>
      <w:r>
        <w:rPr>
          <w:rFonts w:ascii="標楷體" w:eastAsia="標楷體" w:hAnsi="標楷體"/>
          <w:szCs w:val="24"/>
        </w:rPr>
        <w:t>Ⅲ.</w:t>
      </w:r>
      <w:r>
        <w:rPr>
          <w:rFonts w:ascii="標楷體" w:eastAsia="標楷體" w:hAnsi="標楷體"/>
          <w:szCs w:val="24"/>
        </w:rPr>
        <w:t>須先經</w:t>
      </w:r>
      <w:r>
        <w:rPr>
          <w:rFonts w:ascii="標楷體" w:eastAsia="標楷體" w:hAnsi="標楷體"/>
          <w:szCs w:val="24"/>
        </w:rPr>
        <w:t>stiripentol</w:t>
      </w:r>
      <w:r>
        <w:rPr>
          <w:rFonts w:ascii="標楷體" w:eastAsia="標楷體" w:hAnsi="標楷體"/>
          <w:szCs w:val="24"/>
        </w:rPr>
        <w:t>治療後仍無法改善癲癇大發作次數或產生藥物不良反應時，方可</w:t>
      </w:r>
      <w:proofErr w:type="gramStart"/>
      <w:r>
        <w:rPr>
          <w:rFonts w:ascii="標楷體" w:eastAsia="標楷體" w:hAnsi="標楷體"/>
          <w:szCs w:val="24"/>
        </w:rPr>
        <w:t>使用本類藥品</w:t>
      </w:r>
      <w:proofErr w:type="gramEnd"/>
      <w:r>
        <w:rPr>
          <w:rFonts w:ascii="標楷體" w:eastAsia="標楷體" w:hAnsi="標楷體"/>
          <w:szCs w:val="24"/>
        </w:rPr>
        <w:t>。</w:t>
      </w:r>
    </w:p>
    <w:p w:rsidR="000D1A41" w:rsidRDefault="000457D9">
      <w:pPr>
        <w:ind w:left="1190" w:hanging="360"/>
        <w:rPr>
          <w:rFonts w:ascii="標楷體" w:eastAsia="標楷體" w:hAnsi="標楷體"/>
          <w:szCs w:val="24"/>
        </w:rPr>
      </w:pPr>
      <w:r>
        <w:rPr>
          <w:rFonts w:ascii="標楷體" w:eastAsia="標楷體" w:hAnsi="標楷體"/>
          <w:szCs w:val="24"/>
        </w:rPr>
        <w:t>(2)</w:t>
      </w:r>
      <w:r>
        <w:rPr>
          <w:rFonts w:ascii="標楷體" w:eastAsia="標楷體" w:hAnsi="標楷體"/>
          <w:szCs w:val="24"/>
        </w:rPr>
        <w:t>經衛生福利部國民</w:t>
      </w:r>
      <w:proofErr w:type="gramStart"/>
      <w:r>
        <w:rPr>
          <w:rFonts w:ascii="標楷體" w:eastAsia="標楷體" w:hAnsi="標楷體"/>
          <w:szCs w:val="24"/>
        </w:rPr>
        <w:t>健康署</w:t>
      </w:r>
      <w:proofErr w:type="gramEnd"/>
      <w:r>
        <w:rPr>
          <w:rFonts w:ascii="標楷體" w:eastAsia="標楷體" w:hAnsi="標楷體"/>
          <w:szCs w:val="24"/>
        </w:rPr>
        <w:t>認定之年滿</w:t>
      </w:r>
      <w:r>
        <w:rPr>
          <w:rFonts w:ascii="標楷體" w:eastAsia="標楷體" w:hAnsi="標楷體"/>
          <w:szCs w:val="24"/>
        </w:rPr>
        <w:t>1</w:t>
      </w:r>
      <w:r>
        <w:rPr>
          <w:rFonts w:ascii="標楷體" w:eastAsia="標楷體" w:hAnsi="標楷體"/>
          <w:szCs w:val="24"/>
        </w:rPr>
        <w:t>歲之結節性硬化症病人，且符合下列各項條件：</w:t>
      </w:r>
    </w:p>
    <w:p w:rsidR="000D1A41" w:rsidRDefault="000457D9">
      <w:pPr>
        <w:ind w:left="1310" w:hanging="240"/>
        <w:rPr>
          <w:rFonts w:ascii="標楷體" w:eastAsia="標楷體" w:hAnsi="標楷體"/>
          <w:szCs w:val="24"/>
        </w:rPr>
      </w:pPr>
      <w:r>
        <w:rPr>
          <w:rFonts w:ascii="標楷體" w:eastAsia="標楷體" w:hAnsi="標楷體"/>
          <w:szCs w:val="24"/>
        </w:rPr>
        <w:t>I.</w:t>
      </w:r>
      <w:r>
        <w:rPr>
          <w:rFonts w:ascii="標楷體" w:eastAsia="標楷體" w:hAnsi="標楷體"/>
          <w:szCs w:val="24"/>
        </w:rPr>
        <w:t>限用於至少使用三種</w:t>
      </w:r>
      <w:proofErr w:type="gramStart"/>
      <w:r>
        <w:rPr>
          <w:rFonts w:ascii="標楷體" w:eastAsia="標楷體" w:hAnsi="標楷體"/>
          <w:szCs w:val="24"/>
        </w:rPr>
        <w:t>以上抗</w:t>
      </w:r>
      <w:proofErr w:type="gramEnd"/>
      <w:r>
        <w:rPr>
          <w:rFonts w:ascii="標楷體" w:eastAsia="標楷體" w:hAnsi="標楷體"/>
          <w:szCs w:val="24"/>
        </w:rPr>
        <w:t>癲癇藥物，仍無法有效控制癲癇發作之輔助性治療。</w:t>
      </w:r>
    </w:p>
    <w:p w:rsidR="000D1A41" w:rsidRDefault="000457D9">
      <w:pPr>
        <w:ind w:left="1190" w:hanging="120"/>
        <w:rPr>
          <w:rFonts w:ascii="標楷體" w:eastAsia="標楷體" w:hAnsi="標楷體"/>
          <w:szCs w:val="24"/>
        </w:rPr>
      </w:pPr>
      <w:r>
        <w:rPr>
          <w:rFonts w:ascii="標楷體" w:eastAsia="標楷體" w:hAnsi="標楷體"/>
          <w:szCs w:val="24"/>
        </w:rPr>
        <w:t>Ⅱ.</w:t>
      </w:r>
      <w:r>
        <w:rPr>
          <w:rFonts w:ascii="標楷體" w:eastAsia="標楷體" w:hAnsi="標楷體"/>
          <w:szCs w:val="24"/>
        </w:rPr>
        <w:t>最大建議維持劑量為</w:t>
      </w:r>
      <w:r>
        <w:rPr>
          <w:rFonts w:ascii="標楷體" w:eastAsia="標楷體" w:hAnsi="標楷體"/>
          <w:szCs w:val="24"/>
        </w:rPr>
        <w:t>25mg/kg/day</w:t>
      </w:r>
      <w:r>
        <w:rPr>
          <w:rFonts w:ascii="標楷體" w:eastAsia="標楷體" w:hAnsi="標楷體"/>
          <w:szCs w:val="24"/>
        </w:rPr>
        <w:t>。</w:t>
      </w:r>
    </w:p>
    <w:p w:rsidR="000D1A41" w:rsidRDefault="000457D9">
      <w:pPr>
        <w:pStyle w:val="xmsonormal"/>
        <w:spacing w:before="0" w:after="0"/>
        <w:ind w:left="1490" w:hanging="420"/>
      </w:pPr>
      <w:r>
        <w:rPr>
          <w:rFonts w:ascii="標楷體" w:eastAsia="標楷體" w:hAnsi="標楷體"/>
        </w:rPr>
        <w:t>Ⅲ.</w:t>
      </w:r>
      <w:r>
        <w:rPr>
          <w:rFonts w:ascii="標楷體" w:eastAsia="標楷體" w:hAnsi="標楷體"/>
        </w:rPr>
        <w:t>須先經癲</w:t>
      </w:r>
      <w:r>
        <w:rPr>
          <w:rFonts w:ascii="標楷體" w:eastAsia="標楷體" w:hAnsi="標楷體" w:cs="Times New Roman"/>
          <w:kern w:val="3"/>
        </w:rPr>
        <w:t>癇病灶切除術評估或迷走神經刺激術評估，無法以癲癇病灶切除術或迷走神經刺激術治療，或經癲癇病灶切除術或迷走神經刺激術治療無效或復發者，方可</w:t>
      </w:r>
      <w:proofErr w:type="gramStart"/>
      <w:r>
        <w:rPr>
          <w:rFonts w:ascii="標楷體" w:eastAsia="標楷體" w:hAnsi="標楷體" w:cs="Times New Roman"/>
          <w:kern w:val="3"/>
        </w:rPr>
        <w:t>使用本類藥品</w:t>
      </w:r>
      <w:proofErr w:type="gramEnd"/>
      <w:r>
        <w:rPr>
          <w:rFonts w:ascii="標楷體" w:eastAsia="標楷體" w:hAnsi="標楷體" w:cs="Times New Roman"/>
          <w:kern w:val="3"/>
        </w:rPr>
        <w:t>。</w:t>
      </w:r>
    </w:p>
    <w:p w:rsidR="000D1A41" w:rsidRDefault="000457D9">
      <w:pPr>
        <w:numPr>
          <w:ilvl w:val="0"/>
          <w:numId w:val="1"/>
        </w:numPr>
        <w:suppressAutoHyphens w:val="0"/>
        <w:ind w:left="840"/>
        <w:textAlignment w:val="auto"/>
        <w:rPr>
          <w:rFonts w:ascii="標楷體" w:eastAsia="標楷體" w:hAnsi="標楷體"/>
          <w:szCs w:val="24"/>
        </w:rPr>
      </w:pPr>
      <w:r>
        <w:rPr>
          <w:rFonts w:ascii="標楷體" w:eastAsia="標楷體" w:hAnsi="標楷體"/>
          <w:szCs w:val="24"/>
        </w:rPr>
        <w:t>停止治療條件：在持續使用</w:t>
      </w:r>
      <w:r>
        <w:rPr>
          <w:rFonts w:ascii="標楷體" w:eastAsia="標楷體" w:hAnsi="標楷體"/>
          <w:szCs w:val="24"/>
        </w:rPr>
        <w:t>(</w:t>
      </w:r>
      <w:r>
        <w:rPr>
          <w:rFonts w:ascii="標楷體" w:eastAsia="標楷體" w:hAnsi="標楷體"/>
          <w:szCs w:val="24"/>
        </w:rPr>
        <w:t>含自費使用</w:t>
      </w:r>
      <w:r>
        <w:rPr>
          <w:rFonts w:ascii="標楷體" w:eastAsia="標楷體" w:hAnsi="標楷體"/>
          <w:szCs w:val="24"/>
        </w:rPr>
        <w:t>)1</w:t>
      </w:r>
      <w:r>
        <w:rPr>
          <w:rFonts w:ascii="標楷體" w:eastAsia="標楷體" w:hAnsi="標楷體"/>
          <w:szCs w:val="24"/>
        </w:rPr>
        <w:t>年後，若病人全身陣</w:t>
      </w:r>
      <w:proofErr w:type="gramStart"/>
      <w:r>
        <w:rPr>
          <w:rFonts w:ascii="標楷體" w:eastAsia="標楷體" w:hAnsi="標楷體"/>
          <w:szCs w:val="24"/>
        </w:rPr>
        <w:t>攣</w:t>
      </w:r>
      <w:proofErr w:type="gramEnd"/>
      <w:r>
        <w:rPr>
          <w:rFonts w:ascii="標楷體" w:eastAsia="標楷體" w:hAnsi="標楷體"/>
          <w:szCs w:val="24"/>
        </w:rPr>
        <w:t>性及強直陣攣性發作</w:t>
      </w:r>
      <w:proofErr w:type="gramStart"/>
      <w:r>
        <w:rPr>
          <w:rFonts w:ascii="標楷體" w:eastAsia="標楷體" w:hAnsi="標楷體"/>
          <w:szCs w:val="24"/>
        </w:rPr>
        <w:t>頻率未比用</w:t>
      </w:r>
      <w:proofErr w:type="gramEnd"/>
      <w:r>
        <w:rPr>
          <w:rFonts w:ascii="標楷體" w:eastAsia="標楷體" w:hAnsi="標楷體"/>
          <w:szCs w:val="24"/>
        </w:rPr>
        <w:t>藥前減少超過</w:t>
      </w:r>
      <w:r>
        <w:rPr>
          <w:rFonts w:ascii="標楷體" w:eastAsia="標楷體" w:hAnsi="標楷體"/>
          <w:szCs w:val="24"/>
        </w:rPr>
        <w:t>50%</w:t>
      </w:r>
      <w:r>
        <w:rPr>
          <w:rFonts w:ascii="標楷體" w:eastAsia="標楷體" w:hAnsi="標楷體"/>
          <w:szCs w:val="24"/>
        </w:rPr>
        <w:t>者，則應停止使用。</w:t>
      </w:r>
    </w:p>
    <w:p w:rsidR="000D1A41" w:rsidRDefault="000457D9">
      <w:pPr>
        <w:snapToGrid w:val="0"/>
        <w:ind w:left="1320" w:hanging="480"/>
      </w:pPr>
      <w:proofErr w:type="gramStart"/>
      <w:r>
        <w:rPr>
          <w:rFonts w:ascii="標楷體" w:eastAsia="標楷體" w:hAnsi="標楷體"/>
          <w:szCs w:val="24"/>
        </w:rPr>
        <w:t>註</w:t>
      </w:r>
      <w:proofErr w:type="gramEnd"/>
      <w:r>
        <w:rPr>
          <w:rFonts w:ascii="標楷體" w:eastAsia="標楷體" w:hAnsi="標楷體"/>
          <w:szCs w:val="24"/>
        </w:rPr>
        <w:t>：減少超過</w:t>
      </w:r>
      <w:r>
        <w:rPr>
          <w:rFonts w:ascii="標楷體" w:eastAsia="標楷體" w:hAnsi="標楷體"/>
          <w:szCs w:val="24"/>
        </w:rPr>
        <w:t>50%</w:t>
      </w:r>
      <w:r>
        <w:rPr>
          <w:rFonts w:ascii="標楷體" w:eastAsia="標楷體" w:hAnsi="標楷體"/>
          <w:szCs w:val="24"/>
        </w:rPr>
        <w:t>之定義為</w:t>
      </w:r>
      <w:r>
        <w:rPr>
          <w:rFonts w:ascii="微軟正黑體" w:eastAsia="微軟正黑體" w:hAnsi="微軟正黑體"/>
          <w:szCs w:val="24"/>
        </w:rPr>
        <w:t>「【</w:t>
      </w:r>
      <w:r>
        <w:rPr>
          <w:rFonts w:ascii="標楷體" w:eastAsia="標楷體" w:hAnsi="標楷體"/>
          <w:szCs w:val="24"/>
        </w:rPr>
        <w:t>用藥前</w:t>
      </w:r>
      <w:r>
        <w:rPr>
          <w:rFonts w:ascii="標楷體" w:eastAsia="標楷體" w:hAnsi="標楷體"/>
          <w:szCs w:val="24"/>
        </w:rPr>
        <w:t>3</w:t>
      </w:r>
      <w:r>
        <w:rPr>
          <w:rFonts w:ascii="標楷體" w:eastAsia="標楷體" w:hAnsi="標楷體"/>
          <w:szCs w:val="24"/>
        </w:rPr>
        <w:t>個月之平均每個月全身陣攣性及強直陣</w:t>
      </w:r>
      <w:r>
        <w:rPr>
          <w:rFonts w:ascii="標楷體" w:eastAsia="標楷體" w:hAnsi="標楷體"/>
          <w:szCs w:val="24"/>
        </w:rPr>
        <w:lastRenderedPageBreak/>
        <w:t>攣性發作次數</w:t>
      </w:r>
      <w:r>
        <w:rPr>
          <w:rFonts w:ascii="標楷體" w:eastAsia="標楷體" w:hAnsi="標楷體"/>
          <w:szCs w:val="24"/>
        </w:rPr>
        <w:t>(a)-</w:t>
      </w:r>
      <w:r>
        <w:rPr>
          <w:rFonts w:ascii="標楷體" w:eastAsia="標楷體" w:hAnsi="標楷體"/>
          <w:szCs w:val="24"/>
        </w:rPr>
        <w:t>用藥後</w:t>
      </w:r>
      <w:r>
        <w:rPr>
          <w:rFonts w:ascii="標楷體" w:eastAsia="標楷體" w:hAnsi="標楷體"/>
          <w:szCs w:val="24"/>
        </w:rPr>
        <w:t>1</w:t>
      </w:r>
      <w:r>
        <w:rPr>
          <w:rFonts w:ascii="標楷體" w:eastAsia="標楷體" w:hAnsi="標楷體"/>
          <w:szCs w:val="24"/>
        </w:rPr>
        <w:t>年平均每個月全身性強直陣攣性發作次數</w:t>
      </w:r>
      <w:r>
        <w:rPr>
          <w:rFonts w:ascii="標楷體" w:eastAsia="標楷體" w:hAnsi="標楷體"/>
          <w:szCs w:val="24"/>
        </w:rPr>
        <w:t>(b)</w:t>
      </w:r>
      <w:r>
        <w:rPr>
          <w:rFonts w:ascii="標楷體" w:eastAsia="標楷體" w:hAnsi="標楷體"/>
          <w:szCs w:val="24"/>
        </w:rPr>
        <w:t>】</w:t>
      </w:r>
      <w:r>
        <w:rPr>
          <w:rFonts w:ascii="標楷體" w:eastAsia="標楷體" w:hAnsi="標楷體"/>
          <w:szCs w:val="24"/>
        </w:rPr>
        <w:t>/a</w:t>
      </w:r>
      <w:r>
        <w:rPr>
          <w:rFonts w:ascii="微軟正黑體" w:eastAsia="微軟正黑體" w:hAnsi="微軟正黑體"/>
          <w:szCs w:val="24"/>
        </w:rPr>
        <w:t>」</w:t>
      </w:r>
    </w:p>
    <w:p w:rsidR="000D1A41" w:rsidRDefault="000457D9">
      <w:pPr>
        <w:ind w:left="470" w:hanging="120"/>
        <w:rPr>
          <w:rFonts w:ascii="標楷體" w:eastAsia="標楷體" w:hAnsi="標楷體"/>
          <w:szCs w:val="24"/>
        </w:rPr>
      </w:pPr>
      <w:r>
        <w:rPr>
          <w:rFonts w:ascii="標楷體" w:eastAsia="標楷體" w:hAnsi="標楷體"/>
          <w:szCs w:val="24"/>
        </w:rPr>
        <w:t xml:space="preserve"> 3.</w:t>
      </w:r>
      <w:r>
        <w:rPr>
          <w:rFonts w:ascii="標楷體" w:eastAsia="標楷體" w:hAnsi="標楷體"/>
          <w:szCs w:val="24"/>
        </w:rPr>
        <w:t>限小兒神經科或神經科醫師使用。</w:t>
      </w:r>
    </w:p>
    <w:p w:rsidR="000D1A41" w:rsidRDefault="000457D9">
      <w:pPr>
        <w:ind w:left="710" w:hanging="360"/>
        <w:rPr>
          <w:rFonts w:ascii="標楷體" w:eastAsia="標楷體" w:hAnsi="標楷體"/>
          <w:szCs w:val="24"/>
        </w:rPr>
      </w:pPr>
      <w:r>
        <w:rPr>
          <w:rFonts w:ascii="標楷體" w:eastAsia="標楷體" w:hAnsi="標楷體"/>
          <w:szCs w:val="24"/>
        </w:rPr>
        <w:t xml:space="preserve"> 4.</w:t>
      </w:r>
      <w:r>
        <w:rPr>
          <w:rFonts w:ascii="標楷體" w:eastAsia="標楷體" w:hAnsi="標楷體"/>
          <w:szCs w:val="24"/>
        </w:rPr>
        <w:t>需經事前審查核准後使用，每次申請以</w:t>
      </w:r>
      <w:r>
        <w:rPr>
          <w:rFonts w:ascii="標楷體" w:eastAsia="標楷體" w:hAnsi="標楷體"/>
          <w:szCs w:val="24"/>
        </w:rPr>
        <w:t>1</w:t>
      </w:r>
      <w:r>
        <w:rPr>
          <w:rFonts w:ascii="標楷體" w:eastAsia="標楷體" w:hAnsi="標楷體"/>
          <w:szCs w:val="24"/>
        </w:rPr>
        <w:t>年為限，期滿需經再次申請核准後使用。</w:t>
      </w:r>
    </w:p>
    <w:p w:rsidR="000D1A41" w:rsidRDefault="000457D9">
      <w:pPr>
        <w:ind w:left="590" w:hanging="240"/>
        <w:rPr>
          <w:rFonts w:ascii="標楷體" w:eastAsia="標楷體" w:hAnsi="標楷體"/>
          <w:szCs w:val="24"/>
        </w:rPr>
      </w:pPr>
      <w:r>
        <w:rPr>
          <w:rFonts w:ascii="標楷體" w:eastAsia="標楷體" w:hAnsi="標楷體"/>
          <w:szCs w:val="24"/>
        </w:rPr>
        <w:t xml:space="preserve"> 5.</w:t>
      </w:r>
      <w:r>
        <w:rPr>
          <w:rFonts w:ascii="標楷體" w:eastAsia="標楷體" w:hAnsi="標楷體"/>
          <w:szCs w:val="24"/>
        </w:rPr>
        <w:t>本藥品不能與</w:t>
      </w:r>
      <w:r>
        <w:rPr>
          <w:rFonts w:ascii="標楷體" w:eastAsia="標楷體" w:hAnsi="標楷體"/>
          <w:szCs w:val="24"/>
        </w:rPr>
        <w:t>stiripentol</w:t>
      </w:r>
      <w:r>
        <w:rPr>
          <w:rFonts w:ascii="標楷體" w:eastAsia="標楷體" w:hAnsi="標楷體"/>
          <w:szCs w:val="24"/>
        </w:rPr>
        <w:t>合併使用。</w:t>
      </w:r>
    </w:p>
    <w:p w:rsidR="000D1A41" w:rsidRDefault="000457D9">
      <w:pPr>
        <w:ind w:left="672" w:hanging="386"/>
        <w:rPr>
          <w:rFonts w:ascii="標楷體" w:eastAsia="標楷體" w:hAnsi="標楷體"/>
          <w:color w:val="000000"/>
        </w:rPr>
      </w:pPr>
      <w:r>
        <w:rPr>
          <w:rFonts w:ascii="標楷體" w:eastAsia="標楷體" w:hAnsi="標楷體"/>
          <w:color w:val="000000"/>
        </w:rPr>
        <w:t>1.3.3.</w:t>
      </w:r>
      <w:r>
        <w:rPr>
          <w:rFonts w:ascii="標楷體" w:eastAsia="標楷體" w:hAnsi="標楷體"/>
          <w:color w:val="000000"/>
        </w:rPr>
        <w:t>失智症治療藥品</w:t>
      </w:r>
    </w:p>
    <w:p w:rsidR="000D1A41" w:rsidRDefault="000457D9">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限用於依</w:t>
      </w:r>
      <w:r>
        <w:rPr>
          <w:rFonts w:ascii="標楷體" w:eastAsia="標楷體" w:hAnsi="標楷體"/>
          <w:color w:val="000000"/>
        </w:rPr>
        <w:t>NINCDS-ADRDA</w:t>
      </w:r>
      <w:r>
        <w:rPr>
          <w:rFonts w:ascii="標楷體" w:eastAsia="標楷體" w:hAnsi="標楷體"/>
          <w:color w:val="000000"/>
        </w:rPr>
        <w:t>或</w:t>
      </w:r>
      <w:r>
        <w:rPr>
          <w:rFonts w:ascii="標楷體" w:eastAsia="標楷體" w:hAnsi="標楷體"/>
          <w:color w:val="000000"/>
        </w:rPr>
        <w:t>DSM</w:t>
      </w:r>
      <w:r>
        <w:rPr>
          <w:rFonts w:ascii="標楷體" w:eastAsia="標楷體" w:hAnsi="標楷體"/>
          <w:color w:val="000000"/>
        </w:rPr>
        <w:t>或</w:t>
      </w:r>
      <w:r>
        <w:rPr>
          <w:rFonts w:ascii="標楷體" w:eastAsia="標楷體" w:hAnsi="標楷體"/>
          <w:color w:val="000000"/>
        </w:rPr>
        <w:t>ICD</w:t>
      </w:r>
      <w:r>
        <w:rPr>
          <w:rFonts w:ascii="標楷體" w:eastAsia="標楷體" w:hAnsi="標楷體"/>
          <w:color w:val="000000"/>
        </w:rPr>
        <w:t>標準診斷為</w:t>
      </w:r>
      <w:proofErr w:type="gramStart"/>
      <w:r>
        <w:rPr>
          <w:rFonts w:ascii="標楷體" w:eastAsia="標楷體" w:hAnsi="標楷體"/>
          <w:color w:val="000000"/>
        </w:rPr>
        <w:t>阿滋海默氏症或帕</w:t>
      </w:r>
      <w:proofErr w:type="gramEnd"/>
      <w:r>
        <w:rPr>
          <w:rFonts w:ascii="標楷體" w:eastAsia="標楷體" w:hAnsi="標楷體"/>
          <w:color w:val="000000"/>
        </w:rPr>
        <w:t>金森氏症之失智症病患。</w:t>
      </w:r>
    </w:p>
    <w:p w:rsidR="000D1A41" w:rsidRDefault="000457D9">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臨床診斷為「</w:t>
      </w:r>
      <w:proofErr w:type="gramStart"/>
      <w:r>
        <w:rPr>
          <w:rFonts w:ascii="標楷體" w:eastAsia="標楷體" w:hAnsi="標楷體"/>
          <w:color w:val="000000"/>
        </w:rPr>
        <w:t>血管性失智</w:t>
      </w:r>
      <w:proofErr w:type="gramEnd"/>
      <w:r>
        <w:rPr>
          <w:rFonts w:ascii="標楷體" w:eastAsia="標楷體" w:hAnsi="標楷體"/>
          <w:color w:val="000000"/>
        </w:rPr>
        <w:t>症」，或有嚴重心臟傳導阻斷（</w:t>
      </w:r>
      <w:r>
        <w:rPr>
          <w:rFonts w:ascii="標楷體" w:eastAsia="標楷體" w:hAnsi="標楷體"/>
          <w:color w:val="000000"/>
        </w:rPr>
        <w:t xml:space="preserve">heart </w:t>
      </w:r>
      <w:r>
        <w:rPr>
          <w:rFonts w:ascii="標楷體" w:eastAsia="標楷體" w:hAnsi="標楷體"/>
          <w:color w:val="000000"/>
        </w:rPr>
        <w:t>block</w:t>
      </w:r>
      <w:r>
        <w:rPr>
          <w:rFonts w:ascii="標楷體" w:eastAsia="標楷體" w:hAnsi="標楷體"/>
          <w:color w:val="000000"/>
        </w:rPr>
        <w:t>）之病患，不建議使用。</w:t>
      </w:r>
      <w:r>
        <w:rPr>
          <w:rFonts w:ascii="標楷體" w:eastAsia="標楷體" w:hAnsi="標楷體"/>
          <w:color w:val="000000"/>
        </w:rPr>
        <w:t>(108/12/1)</w:t>
      </w:r>
    </w:p>
    <w:p w:rsidR="000D1A41" w:rsidRDefault="000457D9">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初次使用者，需於病歷上記載以下資料：</w:t>
      </w:r>
      <w:r>
        <w:rPr>
          <w:rFonts w:ascii="標楷體" w:eastAsia="標楷體" w:hAnsi="標楷體"/>
          <w:color w:val="000000"/>
        </w:rPr>
        <w:t>(106/10/1)</w:t>
      </w:r>
    </w:p>
    <w:p w:rsidR="000D1A41" w:rsidRDefault="000457D9">
      <w:pPr>
        <w:ind w:left="1049" w:hanging="341"/>
        <w:rPr>
          <w:rFonts w:ascii="標楷體" w:eastAsia="標楷體" w:hAnsi="標楷體"/>
          <w:color w:val="000000"/>
        </w:rPr>
      </w:pPr>
      <w:r>
        <w:rPr>
          <w:rFonts w:ascii="標楷體" w:eastAsia="標楷體" w:hAnsi="標楷體"/>
          <w:color w:val="000000"/>
        </w:rPr>
        <w:t>(1)CT</w:t>
      </w:r>
      <w:r>
        <w:rPr>
          <w:rFonts w:ascii="標楷體" w:eastAsia="標楷體" w:hAnsi="標楷體"/>
          <w:color w:val="000000"/>
        </w:rPr>
        <w:t>、</w:t>
      </w:r>
      <w:r>
        <w:rPr>
          <w:rFonts w:ascii="標楷體" w:eastAsia="標楷體" w:hAnsi="標楷體"/>
          <w:color w:val="000000"/>
        </w:rPr>
        <w:t>MRI</w:t>
      </w:r>
      <w:r>
        <w:rPr>
          <w:rFonts w:ascii="標楷體" w:eastAsia="標楷體" w:hAnsi="標楷體"/>
          <w:color w:val="000000"/>
        </w:rPr>
        <w:t>或哈金</w:t>
      </w:r>
      <w:proofErr w:type="gramStart"/>
      <w:r>
        <w:rPr>
          <w:rFonts w:ascii="標楷體" w:eastAsia="標楷體" w:hAnsi="標楷體"/>
          <w:color w:val="000000"/>
        </w:rPr>
        <w:t>斯氏量表</w:t>
      </w:r>
      <w:proofErr w:type="gramEnd"/>
      <w:r>
        <w:rPr>
          <w:rFonts w:ascii="標楷體" w:eastAsia="標楷體" w:hAnsi="標楷體"/>
          <w:color w:val="000000"/>
        </w:rPr>
        <w:t>（</w:t>
      </w:r>
      <w:r>
        <w:rPr>
          <w:rFonts w:ascii="標楷體" w:eastAsia="標楷體" w:hAnsi="標楷體"/>
          <w:color w:val="000000"/>
        </w:rPr>
        <w:t>Hachinski lschemic Score</w:t>
      </w:r>
      <w:r>
        <w:rPr>
          <w:rFonts w:ascii="標楷體" w:eastAsia="標楷體" w:hAnsi="標楷體"/>
          <w:color w:val="000000"/>
        </w:rPr>
        <w:t>）三項其中之任一結果報告。</w:t>
      </w:r>
    </w:p>
    <w:p w:rsidR="000D1A41" w:rsidRDefault="000457D9">
      <w:pPr>
        <w:ind w:left="1049" w:hanging="341"/>
        <w:rPr>
          <w:rFonts w:ascii="標楷體" w:eastAsia="標楷體" w:hAnsi="標楷體"/>
          <w:color w:val="000000"/>
        </w:rPr>
      </w:pPr>
      <w:r>
        <w:rPr>
          <w:rFonts w:ascii="標楷體" w:eastAsia="標楷體" w:hAnsi="標楷體"/>
          <w:color w:val="000000"/>
        </w:rPr>
        <w:t>(2)CBC, VDRL, BUN, Creatinine, GOT, GPT, T4, TSH</w:t>
      </w:r>
      <w:r>
        <w:rPr>
          <w:rFonts w:ascii="標楷體" w:eastAsia="標楷體" w:hAnsi="標楷體"/>
          <w:color w:val="000000"/>
        </w:rPr>
        <w:t>檢驗。</w:t>
      </w:r>
    </w:p>
    <w:p w:rsidR="000D1A41" w:rsidRDefault="000457D9">
      <w:pPr>
        <w:ind w:left="1049" w:hanging="341"/>
        <w:rPr>
          <w:rFonts w:ascii="標楷體" w:eastAsia="標楷體" w:hAnsi="標楷體"/>
          <w:color w:val="000000"/>
        </w:rPr>
      </w:pPr>
      <w:r>
        <w:rPr>
          <w:rFonts w:ascii="標楷體" w:eastAsia="標楷體" w:hAnsi="標楷體"/>
          <w:color w:val="000000"/>
        </w:rPr>
        <w:t>(3)MMSE</w:t>
      </w:r>
      <w:r>
        <w:rPr>
          <w:rFonts w:ascii="標楷體" w:eastAsia="標楷體" w:hAnsi="標楷體"/>
          <w:color w:val="000000"/>
        </w:rPr>
        <w:t>或</w:t>
      </w:r>
      <w:r>
        <w:rPr>
          <w:rFonts w:ascii="標楷體" w:eastAsia="標楷體" w:hAnsi="標楷體"/>
          <w:color w:val="000000"/>
        </w:rPr>
        <w:t>CDR</w:t>
      </w:r>
      <w:r>
        <w:rPr>
          <w:rFonts w:ascii="標楷體" w:eastAsia="標楷體" w:hAnsi="標楷體"/>
          <w:color w:val="000000"/>
        </w:rPr>
        <w:t>智能測驗報告。</w:t>
      </w:r>
    </w:p>
    <w:p w:rsidR="000D1A41" w:rsidRDefault="000457D9">
      <w:pPr>
        <w:ind w:left="811"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依疾病別及嚴重度，另規定如下：</w:t>
      </w:r>
    </w:p>
    <w:p w:rsidR="000D1A41" w:rsidRDefault="000457D9">
      <w:pPr>
        <w:ind w:left="1049" w:hanging="341"/>
        <w:rPr>
          <w:rFonts w:ascii="標楷體" w:eastAsia="標楷體" w:hAnsi="標楷體"/>
          <w:color w:val="000000"/>
        </w:rPr>
      </w:pPr>
      <w:r>
        <w:rPr>
          <w:rFonts w:ascii="標楷體" w:eastAsia="標楷體" w:hAnsi="標楷體"/>
          <w:color w:val="000000"/>
        </w:rPr>
        <w:t>(1)</w:t>
      </w:r>
      <w:proofErr w:type="gramStart"/>
      <w:r>
        <w:rPr>
          <w:rFonts w:ascii="標楷體" w:eastAsia="標楷體" w:hAnsi="標楷體"/>
          <w:color w:val="000000"/>
        </w:rPr>
        <w:t>阿滋海默氏</w:t>
      </w:r>
      <w:proofErr w:type="gramEnd"/>
      <w:r>
        <w:rPr>
          <w:rFonts w:ascii="標楷體" w:eastAsia="標楷體" w:hAnsi="標楷體"/>
          <w:color w:val="000000"/>
        </w:rPr>
        <w:t>症之失</w:t>
      </w:r>
      <w:proofErr w:type="gramStart"/>
      <w:r>
        <w:rPr>
          <w:rFonts w:ascii="標楷體" w:eastAsia="標楷體" w:hAnsi="標楷體"/>
          <w:color w:val="000000"/>
        </w:rPr>
        <w:t>智症由神經</w:t>
      </w:r>
      <w:proofErr w:type="gramEnd"/>
      <w:r>
        <w:rPr>
          <w:rFonts w:ascii="標楷體" w:eastAsia="標楷體" w:hAnsi="標楷體"/>
          <w:color w:val="000000"/>
        </w:rPr>
        <w:t>科或精神科醫師處方使用。</w:t>
      </w:r>
    </w:p>
    <w:p w:rsidR="000D1A41" w:rsidRDefault="000457D9">
      <w:pPr>
        <w:ind w:left="1174" w:hanging="336"/>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輕度至中度失智症：</w:t>
      </w:r>
    </w:p>
    <w:p w:rsidR="000D1A41" w:rsidRDefault="000457D9">
      <w:pPr>
        <w:ind w:left="1414" w:hanging="336"/>
        <w:rPr>
          <w:rFonts w:ascii="標楷體" w:eastAsia="標楷體" w:hAnsi="標楷體"/>
          <w:color w:val="000000"/>
        </w:rPr>
      </w:pPr>
      <w:r>
        <w:rPr>
          <w:rFonts w:ascii="標楷體" w:eastAsia="標楷體" w:hAnsi="標楷體"/>
          <w:color w:val="000000"/>
        </w:rPr>
        <w:t>限使用</w:t>
      </w:r>
      <w:r>
        <w:rPr>
          <w:rFonts w:ascii="標楷體" w:eastAsia="標楷體" w:hAnsi="標楷體"/>
          <w:color w:val="000000"/>
        </w:rPr>
        <w:t>donepezil</w:t>
      </w:r>
      <w:r>
        <w:rPr>
          <w:rFonts w:ascii="標楷體" w:eastAsia="標楷體" w:hAnsi="標楷體"/>
          <w:color w:val="000000"/>
        </w:rPr>
        <w:t>、</w:t>
      </w:r>
      <w:r>
        <w:rPr>
          <w:rFonts w:ascii="標楷體" w:eastAsia="標楷體" w:hAnsi="標楷體"/>
          <w:color w:val="000000"/>
        </w:rPr>
        <w:t>rivastigmine</w:t>
      </w:r>
      <w:r>
        <w:rPr>
          <w:rFonts w:ascii="標楷體" w:eastAsia="標楷體" w:hAnsi="標楷體"/>
          <w:color w:val="000000"/>
        </w:rPr>
        <w:t>及</w:t>
      </w:r>
      <w:r>
        <w:rPr>
          <w:rFonts w:ascii="標楷體" w:eastAsia="標楷體" w:hAnsi="標楷體"/>
          <w:color w:val="000000"/>
        </w:rPr>
        <w:t xml:space="preserve">galantamine </w:t>
      </w:r>
      <w:r>
        <w:rPr>
          <w:rFonts w:ascii="標楷體" w:eastAsia="標楷體" w:hAnsi="標楷體"/>
          <w:color w:val="000000"/>
        </w:rPr>
        <w:t>口服製劑</w:t>
      </w:r>
      <w:r>
        <w:rPr>
          <w:rFonts w:ascii="標楷體" w:eastAsia="標楷體" w:hAnsi="標楷體"/>
          <w:color w:val="000000"/>
        </w:rPr>
        <w:t>(90/10/1</w:t>
      </w:r>
      <w:r>
        <w:rPr>
          <w:rFonts w:ascii="標楷體" w:eastAsia="標楷體" w:hAnsi="標楷體"/>
          <w:color w:val="000000"/>
        </w:rPr>
        <w:t>、</w:t>
      </w:r>
      <w:r>
        <w:rPr>
          <w:rFonts w:ascii="標楷體" w:eastAsia="標楷體" w:hAnsi="標楷體"/>
          <w:color w:val="000000"/>
        </w:rPr>
        <w:t>92/1/1</w:t>
      </w:r>
      <w:r>
        <w:rPr>
          <w:rFonts w:ascii="標楷體" w:eastAsia="標楷體" w:hAnsi="標楷體"/>
          <w:color w:val="000000"/>
        </w:rPr>
        <w:t>、</w:t>
      </w:r>
      <w:r>
        <w:rPr>
          <w:rFonts w:ascii="標楷體" w:eastAsia="標楷體" w:hAnsi="標楷體"/>
          <w:color w:val="000000"/>
        </w:rPr>
        <w:t>95/6/1</w:t>
      </w:r>
      <w:r>
        <w:rPr>
          <w:rFonts w:ascii="標楷體" w:eastAsia="標楷體" w:hAnsi="標楷體"/>
          <w:color w:val="000000"/>
        </w:rPr>
        <w:t>、</w:t>
      </w:r>
      <w:r>
        <w:rPr>
          <w:rFonts w:ascii="標楷體" w:eastAsia="標楷體" w:hAnsi="標楷體"/>
          <w:color w:val="000000"/>
        </w:rPr>
        <w:t>100/3/1</w:t>
      </w:r>
      <w:r>
        <w:rPr>
          <w:rFonts w:ascii="標楷體" w:eastAsia="標楷體" w:hAnsi="標楷體"/>
          <w:color w:val="000000"/>
        </w:rPr>
        <w:t>、</w:t>
      </w:r>
      <w:r>
        <w:rPr>
          <w:rFonts w:ascii="標楷體" w:eastAsia="標楷體" w:hAnsi="標楷體"/>
          <w:color w:val="000000"/>
        </w:rPr>
        <w:t>102/8/1</w:t>
      </w:r>
      <w:r>
        <w:rPr>
          <w:rFonts w:ascii="標楷體" w:eastAsia="標楷體" w:hAnsi="標楷體"/>
          <w:color w:val="000000"/>
        </w:rPr>
        <w:t>、</w:t>
      </w:r>
      <w:r>
        <w:rPr>
          <w:rFonts w:ascii="標楷體" w:eastAsia="標楷體" w:hAnsi="標楷體"/>
          <w:color w:val="000000"/>
        </w:rPr>
        <w:t>106/10/1</w:t>
      </w:r>
      <w:r>
        <w:rPr>
          <w:rFonts w:ascii="標楷體" w:eastAsia="標楷體" w:hAnsi="標楷體"/>
          <w:color w:val="000000"/>
        </w:rPr>
        <w:t>、</w:t>
      </w:r>
      <w:r>
        <w:rPr>
          <w:rFonts w:ascii="標楷體" w:eastAsia="標楷體" w:hAnsi="標楷體"/>
          <w:color w:val="000000"/>
        </w:rPr>
        <w:t>108/5/1)</w:t>
      </w:r>
      <w:r>
        <w:rPr>
          <w:rFonts w:ascii="標楷體" w:eastAsia="標楷體" w:hAnsi="標楷體"/>
          <w:color w:val="000000"/>
        </w:rPr>
        <w:t>：</w:t>
      </w:r>
    </w:p>
    <w:p w:rsidR="000D1A41" w:rsidRDefault="000457D9">
      <w:pPr>
        <w:ind w:left="1414" w:hanging="336"/>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智能測驗結果為</w:t>
      </w:r>
      <w:r>
        <w:rPr>
          <w:rFonts w:ascii="標楷體" w:eastAsia="標楷體" w:hAnsi="標楷體"/>
          <w:color w:val="000000"/>
        </w:rPr>
        <w:t>MMSE 10~26</w:t>
      </w:r>
      <w:r>
        <w:rPr>
          <w:rFonts w:ascii="標楷體" w:eastAsia="標楷體" w:hAnsi="標楷體"/>
          <w:color w:val="000000"/>
        </w:rPr>
        <w:t>分或</w:t>
      </w:r>
      <w:r>
        <w:rPr>
          <w:rFonts w:ascii="標楷體" w:eastAsia="標楷體" w:hAnsi="標楷體"/>
          <w:color w:val="000000"/>
        </w:rPr>
        <w:t>CDR 1</w:t>
      </w:r>
      <w:r>
        <w:rPr>
          <w:rFonts w:ascii="標楷體" w:eastAsia="標楷體" w:hAnsi="標楷體"/>
          <w:color w:val="000000"/>
        </w:rPr>
        <w:t>級及</w:t>
      </w:r>
      <w:r>
        <w:rPr>
          <w:rFonts w:ascii="標楷體" w:eastAsia="標楷體" w:hAnsi="標楷體"/>
          <w:color w:val="000000"/>
        </w:rPr>
        <w:t>2</w:t>
      </w:r>
      <w:r>
        <w:rPr>
          <w:rFonts w:ascii="標楷體" w:eastAsia="標楷體" w:hAnsi="標楷體"/>
          <w:color w:val="000000"/>
        </w:rPr>
        <w:t>級之患者。</w:t>
      </w:r>
    </w:p>
    <w:p w:rsidR="000D1A41" w:rsidRDefault="000457D9">
      <w:pPr>
        <w:ind w:left="1414" w:hanging="336"/>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使用前述三種藥品任一種後，三個月內，因副作用得換用</w:t>
      </w:r>
      <w:proofErr w:type="gramStart"/>
      <w:r>
        <w:rPr>
          <w:rFonts w:ascii="標楷體" w:eastAsia="標楷體" w:hAnsi="標楷體"/>
          <w:color w:val="000000"/>
        </w:rPr>
        <w:t>本類另</w:t>
      </w:r>
      <w:proofErr w:type="gramEnd"/>
      <w:r>
        <w:rPr>
          <w:rFonts w:ascii="標楷體" w:eastAsia="標楷體" w:hAnsi="標楷體"/>
          <w:color w:val="000000"/>
        </w:rPr>
        <w:t>一種藥物，並於病歷上記載換藥理由。</w:t>
      </w:r>
      <w:r>
        <w:rPr>
          <w:rFonts w:ascii="標楷體" w:eastAsia="標楷體" w:hAnsi="標楷體"/>
          <w:color w:val="000000"/>
        </w:rPr>
        <w:t>(93/4/1</w:t>
      </w:r>
      <w:r>
        <w:rPr>
          <w:rFonts w:ascii="標楷體" w:eastAsia="標楷體" w:hAnsi="標楷體"/>
          <w:color w:val="000000"/>
        </w:rPr>
        <w:t>、</w:t>
      </w:r>
      <w:r>
        <w:rPr>
          <w:rFonts w:ascii="標楷體" w:eastAsia="標楷體" w:hAnsi="標楷體"/>
          <w:color w:val="000000"/>
        </w:rPr>
        <w:t>102/8/1</w:t>
      </w:r>
      <w:r>
        <w:rPr>
          <w:rFonts w:ascii="標楷體" w:eastAsia="標楷體" w:hAnsi="標楷體"/>
          <w:color w:val="000000"/>
        </w:rPr>
        <w:t>、</w:t>
      </w:r>
      <w:r>
        <w:rPr>
          <w:rFonts w:ascii="標楷體" w:eastAsia="標楷體" w:hAnsi="標楷體"/>
          <w:color w:val="000000"/>
        </w:rPr>
        <w:t>106/10/1)</w:t>
      </w:r>
    </w:p>
    <w:p w:rsidR="000D1A41" w:rsidRDefault="000457D9">
      <w:pPr>
        <w:ind w:left="1414" w:hanging="336"/>
      </w:pPr>
      <w:r>
        <w:rPr>
          <w:rFonts w:ascii="標楷體" w:eastAsia="標楷體" w:hAnsi="標楷體"/>
          <w:color w:val="000000"/>
        </w:rPr>
        <w:t>iii.</w:t>
      </w:r>
      <w:r>
        <w:t xml:space="preserve"> </w:t>
      </w:r>
      <w:r>
        <w:rPr>
          <w:rFonts w:ascii="標楷體" w:eastAsia="標楷體" w:hAnsi="標楷體"/>
          <w:color w:val="000000"/>
        </w:rPr>
        <w:t>使用後每一年需重新評估，追蹤</w:t>
      </w:r>
      <w:r>
        <w:rPr>
          <w:rFonts w:ascii="標楷體" w:eastAsia="標楷體" w:hAnsi="標楷體"/>
          <w:color w:val="000000"/>
        </w:rPr>
        <w:t>MMSE</w:t>
      </w:r>
      <w:r>
        <w:rPr>
          <w:rFonts w:ascii="標楷體" w:eastAsia="標楷體" w:hAnsi="標楷體"/>
          <w:color w:val="000000"/>
        </w:rPr>
        <w:t>或</w:t>
      </w:r>
      <w:r>
        <w:rPr>
          <w:rFonts w:ascii="標楷體" w:eastAsia="標楷體" w:hAnsi="標楷體"/>
          <w:color w:val="000000"/>
        </w:rPr>
        <w:t>CDR</w:t>
      </w:r>
      <w:r>
        <w:rPr>
          <w:rFonts w:ascii="標楷體" w:eastAsia="標楷體" w:hAnsi="標楷體"/>
          <w:color w:val="000000"/>
        </w:rPr>
        <w:t>智能測驗，並於病歷記錄，如</w:t>
      </w:r>
      <w:r>
        <w:rPr>
          <w:rFonts w:ascii="標楷體" w:eastAsia="標楷體" w:hAnsi="標楷體"/>
          <w:color w:val="000000"/>
        </w:rPr>
        <w:t>MMSE</w:t>
      </w:r>
      <w:r>
        <w:rPr>
          <w:rFonts w:ascii="標楷體" w:eastAsia="標楷體" w:hAnsi="標楷體"/>
          <w:color w:val="000000"/>
        </w:rPr>
        <w:t>較前一</w:t>
      </w:r>
      <w:r>
        <w:rPr>
          <w:rFonts w:ascii="標楷體" w:eastAsia="標楷體" w:hAnsi="標楷體"/>
          <w:color w:val="000000"/>
        </w:rPr>
        <w:t>次治療時減少</w:t>
      </w:r>
      <w:r>
        <w:rPr>
          <w:rFonts w:ascii="標楷體" w:eastAsia="標楷體" w:hAnsi="標楷體"/>
          <w:color w:val="000000"/>
        </w:rPr>
        <w:t>2</w:t>
      </w:r>
      <w:r>
        <w:rPr>
          <w:rFonts w:ascii="標楷體" w:eastAsia="標楷體" w:hAnsi="標楷體"/>
          <w:color w:val="000000"/>
        </w:rPr>
        <w:t>分</w:t>
      </w:r>
      <w:r>
        <w:rPr>
          <w:rFonts w:ascii="標楷體" w:eastAsia="標楷體" w:hAnsi="標楷體"/>
          <w:color w:val="000000"/>
        </w:rPr>
        <w:t>(</w:t>
      </w:r>
      <w:r>
        <w:rPr>
          <w:rFonts w:ascii="標楷體" w:eastAsia="標楷體" w:hAnsi="標楷體"/>
          <w:color w:val="000000"/>
        </w:rPr>
        <w:t>不含</w:t>
      </w:r>
      <w:r>
        <w:rPr>
          <w:rFonts w:ascii="標楷體" w:eastAsia="標楷體" w:hAnsi="標楷體"/>
          <w:color w:val="000000"/>
        </w:rPr>
        <w:t>)</w:t>
      </w:r>
      <w:r>
        <w:rPr>
          <w:rFonts w:ascii="標楷體" w:eastAsia="標楷體" w:hAnsi="標楷體"/>
          <w:color w:val="000000"/>
        </w:rPr>
        <w:t>以上或</w:t>
      </w:r>
      <w:r>
        <w:rPr>
          <w:rFonts w:ascii="標楷體" w:eastAsia="標楷體" w:hAnsi="標楷體"/>
          <w:color w:val="000000"/>
        </w:rPr>
        <w:t>CDR</w:t>
      </w:r>
      <w:r>
        <w:rPr>
          <w:rFonts w:ascii="標楷體" w:eastAsia="標楷體" w:hAnsi="標楷體"/>
          <w:color w:val="000000"/>
        </w:rPr>
        <w:t>退步</w:t>
      </w:r>
      <w:r>
        <w:rPr>
          <w:rFonts w:ascii="標楷體" w:eastAsia="標楷體" w:hAnsi="標楷體"/>
          <w:color w:val="000000"/>
        </w:rPr>
        <w:t>1</w:t>
      </w:r>
      <w:r>
        <w:rPr>
          <w:rFonts w:ascii="標楷體" w:eastAsia="標楷體" w:hAnsi="標楷體"/>
          <w:color w:val="000000"/>
        </w:rPr>
        <w:t>級，則應停用此類藥品。</w:t>
      </w:r>
      <w:r>
        <w:rPr>
          <w:rFonts w:ascii="標楷體" w:eastAsia="標楷體" w:hAnsi="標楷體"/>
          <w:color w:val="000000"/>
        </w:rPr>
        <w:t xml:space="preserve"> (98/1/1</w:t>
      </w:r>
      <w:r>
        <w:rPr>
          <w:rFonts w:ascii="標楷體" w:eastAsia="標楷體" w:hAnsi="標楷體"/>
          <w:color w:val="000000"/>
        </w:rPr>
        <w:t>、</w:t>
      </w:r>
      <w:r>
        <w:rPr>
          <w:rFonts w:ascii="標楷體" w:eastAsia="標楷體" w:hAnsi="標楷體"/>
          <w:color w:val="000000"/>
        </w:rPr>
        <w:t>99/5/1</w:t>
      </w:r>
      <w:r>
        <w:rPr>
          <w:rFonts w:ascii="標楷體" w:eastAsia="標楷體" w:hAnsi="標楷體"/>
          <w:color w:val="000000"/>
        </w:rPr>
        <w:t>、</w:t>
      </w:r>
      <w:r>
        <w:rPr>
          <w:rFonts w:ascii="標楷體" w:eastAsia="標楷體" w:hAnsi="標楷體"/>
          <w:color w:val="000000"/>
        </w:rPr>
        <w:t>102/8/1</w:t>
      </w:r>
      <w:r>
        <w:rPr>
          <w:rFonts w:ascii="標楷體" w:eastAsia="標楷體" w:hAnsi="標楷體"/>
          <w:color w:val="000000"/>
        </w:rPr>
        <w:t>、</w:t>
      </w:r>
      <w:r>
        <w:rPr>
          <w:rFonts w:ascii="標楷體" w:eastAsia="標楷體" w:hAnsi="標楷體"/>
          <w:color w:val="000000"/>
        </w:rPr>
        <w:t>106/10/1</w:t>
      </w:r>
      <w:r>
        <w:rPr>
          <w:rFonts w:ascii="標楷體" w:eastAsia="標楷體" w:hAnsi="標楷體"/>
          <w:color w:val="000000"/>
        </w:rPr>
        <w:t>、</w:t>
      </w:r>
      <w:r>
        <w:rPr>
          <w:rFonts w:ascii="標楷體" w:eastAsia="標楷體" w:hAnsi="標楷體"/>
          <w:color w:val="000000"/>
        </w:rPr>
        <w:t>108/5/1)</w:t>
      </w:r>
    </w:p>
    <w:p w:rsidR="000D1A41" w:rsidRDefault="000457D9">
      <w:pPr>
        <w:ind w:left="1414" w:hanging="336"/>
        <w:rPr>
          <w:rFonts w:ascii="標楷體" w:eastAsia="標楷體" w:hAnsi="標楷體"/>
          <w:color w:val="000000"/>
        </w:rPr>
      </w:pPr>
      <w:r>
        <w:rPr>
          <w:rFonts w:ascii="標楷體" w:eastAsia="標楷體" w:hAnsi="標楷體"/>
          <w:color w:val="000000"/>
        </w:rPr>
        <w:t>iv.</w:t>
      </w:r>
      <w:r>
        <w:rPr>
          <w:rFonts w:ascii="標楷體" w:eastAsia="標楷體" w:hAnsi="標楷體"/>
          <w:color w:val="000000"/>
        </w:rPr>
        <w:t>使用</w:t>
      </w:r>
      <w:r>
        <w:rPr>
          <w:rFonts w:ascii="標楷體" w:eastAsia="標楷體" w:hAnsi="標楷體"/>
          <w:color w:val="000000"/>
        </w:rPr>
        <w:t>rivastigmine</w:t>
      </w:r>
      <w:r>
        <w:rPr>
          <w:rFonts w:ascii="標楷體" w:eastAsia="標楷體" w:hAnsi="標楷體"/>
          <w:color w:val="000000"/>
        </w:rPr>
        <w:t>貼片劑（如</w:t>
      </w:r>
      <w:r>
        <w:rPr>
          <w:rFonts w:ascii="標楷體" w:eastAsia="標楷體" w:hAnsi="標楷體"/>
          <w:color w:val="000000"/>
        </w:rPr>
        <w:t>Exelon Patch</w:t>
      </w:r>
      <w:r>
        <w:rPr>
          <w:rFonts w:ascii="標楷體" w:eastAsia="標楷體" w:hAnsi="標楷體"/>
          <w:color w:val="000000"/>
        </w:rPr>
        <w:t>），每日限用一片，且不得</w:t>
      </w:r>
      <w:proofErr w:type="gramStart"/>
      <w:r>
        <w:rPr>
          <w:rFonts w:ascii="標楷體" w:eastAsia="標楷體" w:hAnsi="標楷體"/>
          <w:color w:val="000000"/>
        </w:rPr>
        <w:t>併用同成分</w:t>
      </w:r>
      <w:proofErr w:type="gramEnd"/>
      <w:r>
        <w:rPr>
          <w:rFonts w:ascii="標楷體" w:eastAsia="標楷體" w:hAnsi="標楷體"/>
          <w:color w:val="000000"/>
        </w:rPr>
        <w:t>之口服藥品</w:t>
      </w:r>
      <w:r>
        <w:rPr>
          <w:rFonts w:ascii="標楷體" w:eastAsia="標楷體" w:hAnsi="標楷體"/>
          <w:color w:val="000000"/>
        </w:rPr>
        <w:t>(100/3/1)</w:t>
      </w:r>
      <w:r>
        <w:rPr>
          <w:rFonts w:ascii="標楷體" w:eastAsia="標楷體" w:hAnsi="標楷體"/>
          <w:color w:val="000000"/>
        </w:rPr>
        <w:t>。</w:t>
      </w:r>
    </w:p>
    <w:p w:rsidR="000D1A41" w:rsidRDefault="000457D9">
      <w:pPr>
        <w:ind w:left="1174" w:hanging="336"/>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中</w:t>
      </w:r>
      <w:proofErr w:type="gramStart"/>
      <w:r>
        <w:rPr>
          <w:rFonts w:ascii="標楷體" w:eastAsia="標楷體" w:hAnsi="標楷體"/>
          <w:color w:val="000000"/>
        </w:rPr>
        <w:t>重度失智</w:t>
      </w:r>
      <w:proofErr w:type="gramEnd"/>
      <w:r>
        <w:rPr>
          <w:rFonts w:ascii="標楷體" w:eastAsia="標楷體" w:hAnsi="標楷體"/>
          <w:color w:val="000000"/>
        </w:rPr>
        <w:t>症：</w:t>
      </w:r>
    </w:p>
    <w:p w:rsidR="000D1A41" w:rsidRDefault="000457D9">
      <w:pPr>
        <w:ind w:left="1440"/>
        <w:rPr>
          <w:rFonts w:ascii="標楷體" w:eastAsia="標楷體" w:hAnsi="標楷體"/>
          <w:color w:val="000000"/>
        </w:rPr>
      </w:pPr>
      <w:r>
        <w:rPr>
          <w:rFonts w:ascii="標楷體" w:eastAsia="標楷體" w:hAnsi="標楷體"/>
          <w:color w:val="000000"/>
        </w:rPr>
        <w:lastRenderedPageBreak/>
        <w:t>限使用</w:t>
      </w:r>
      <w:r>
        <w:rPr>
          <w:rFonts w:ascii="標楷體" w:eastAsia="標楷體" w:hAnsi="標楷體"/>
          <w:color w:val="000000"/>
        </w:rPr>
        <w:t>memantine</w:t>
      </w:r>
      <w:r>
        <w:rPr>
          <w:rFonts w:ascii="標楷體" w:eastAsia="標楷體" w:hAnsi="標楷體"/>
          <w:color w:val="000000"/>
        </w:rPr>
        <w:t>口服製劑（</w:t>
      </w:r>
      <w:r>
        <w:rPr>
          <w:rFonts w:ascii="標楷體" w:eastAsia="標楷體" w:hAnsi="標楷體"/>
          <w:color w:val="000000"/>
        </w:rPr>
        <w:t>95/6/1</w:t>
      </w:r>
      <w:r>
        <w:rPr>
          <w:rFonts w:ascii="標楷體" w:eastAsia="標楷體" w:hAnsi="標楷體"/>
          <w:color w:val="000000"/>
        </w:rPr>
        <w:t>、</w:t>
      </w:r>
      <w:r>
        <w:rPr>
          <w:rFonts w:ascii="標楷體" w:eastAsia="標楷體" w:hAnsi="標楷體"/>
          <w:color w:val="000000"/>
        </w:rPr>
        <w:t>99/10/1</w:t>
      </w:r>
      <w:r>
        <w:rPr>
          <w:rFonts w:ascii="標楷體" w:eastAsia="標楷體" w:hAnsi="標楷體"/>
          <w:color w:val="000000"/>
        </w:rPr>
        <w:t>、</w:t>
      </w:r>
      <w:r>
        <w:rPr>
          <w:rFonts w:ascii="標楷體" w:eastAsia="標楷體" w:hAnsi="標楷體"/>
          <w:color w:val="000000"/>
        </w:rPr>
        <w:t>102/8/1</w:t>
      </w:r>
      <w:r>
        <w:rPr>
          <w:rFonts w:ascii="標楷體" w:eastAsia="標楷體" w:hAnsi="標楷體"/>
          <w:color w:val="000000"/>
        </w:rPr>
        <w:t>、</w:t>
      </w:r>
      <w:r>
        <w:rPr>
          <w:rFonts w:ascii="標楷體" w:eastAsia="標楷體" w:hAnsi="標楷體"/>
          <w:color w:val="000000"/>
        </w:rPr>
        <w:t>106/10/1</w:t>
      </w:r>
      <w:r>
        <w:rPr>
          <w:rFonts w:ascii="標楷體" w:eastAsia="標楷體" w:hAnsi="標楷體"/>
          <w:color w:val="000000"/>
        </w:rPr>
        <w:t>、</w:t>
      </w:r>
      <w:r>
        <w:rPr>
          <w:rFonts w:ascii="標楷體" w:eastAsia="標楷體" w:hAnsi="標楷體"/>
          <w:color w:val="000000"/>
        </w:rPr>
        <w:t>111/3/1</w:t>
      </w:r>
      <w:r>
        <w:rPr>
          <w:rFonts w:ascii="標楷體" w:eastAsia="標楷體" w:hAnsi="標楷體"/>
          <w:color w:val="000000"/>
        </w:rPr>
        <w:t>）</w:t>
      </w:r>
    </w:p>
    <w:p w:rsidR="000D1A41" w:rsidRDefault="000457D9">
      <w:pPr>
        <w:ind w:left="1414" w:hanging="336"/>
      </w:pPr>
      <w:r>
        <w:rPr>
          <w:rFonts w:ascii="標楷體" w:eastAsia="標楷體" w:hAnsi="標楷體"/>
          <w:color w:val="000000"/>
        </w:rPr>
        <w:t>i.</w:t>
      </w:r>
      <w:r>
        <w:t xml:space="preserve"> </w:t>
      </w:r>
      <w:r>
        <w:rPr>
          <w:rFonts w:ascii="標楷體" w:eastAsia="標楷體" w:hAnsi="標楷體"/>
          <w:color w:val="000000"/>
        </w:rPr>
        <w:t>智能測驗結果為</w:t>
      </w:r>
      <w:r>
        <w:rPr>
          <w:rFonts w:ascii="標楷體" w:eastAsia="標楷體" w:hAnsi="標楷體"/>
          <w:color w:val="000000"/>
        </w:rPr>
        <w:t>10≦MMSE≦14</w:t>
      </w:r>
      <w:r>
        <w:rPr>
          <w:rFonts w:ascii="標楷體" w:eastAsia="標楷體" w:hAnsi="標楷體"/>
          <w:color w:val="000000"/>
        </w:rPr>
        <w:t>分或</w:t>
      </w:r>
      <w:r>
        <w:rPr>
          <w:rFonts w:ascii="標楷體" w:eastAsia="標楷體" w:hAnsi="標楷體"/>
          <w:color w:val="000000"/>
        </w:rPr>
        <w:t>CDR 2</w:t>
      </w:r>
      <w:r>
        <w:rPr>
          <w:rFonts w:ascii="標楷體" w:eastAsia="標楷體" w:hAnsi="標楷體"/>
          <w:color w:val="000000"/>
        </w:rPr>
        <w:t>級之患者。</w:t>
      </w:r>
    </w:p>
    <w:p w:rsidR="000D1A41" w:rsidRDefault="000457D9">
      <w:pPr>
        <w:ind w:left="1414" w:hanging="336"/>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曾使用過</w:t>
      </w:r>
      <w:r>
        <w:rPr>
          <w:rFonts w:ascii="標楷體" w:eastAsia="標楷體" w:hAnsi="標楷體"/>
          <w:color w:val="000000"/>
        </w:rPr>
        <w:t>donepez</w:t>
      </w:r>
      <w:r>
        <w:rPr>
          <w:rFonts w:ascii="標楷體" w:eastAsia="標楷體" w:hAnsi="標楷體"/>
          <w:color w:val="000000"/>
        </w:rPr>
        <w:t>il</w:t>
      </w:r>
      <w:r>
        <w:rPr>
          <w:rFonts w:ascii="標楷體" w:eastAsia="標楷體" w:hAnsi="標楷體"/>
          <w:color w:val="000000"/>
        </w:rPr>
        <w:t>、</w:t>
      </w:r>
      <w:r>
        <w:rPr>
          <w:rFonts w:ascii="標楷體" w:eastAsia="標楷體" w:hAnsi="標楷體"/>
          <w:color w:val="000000"/>
        </w:rPr>
        <w:t xml:space="preserve"> rivastigmine</w:t>
      </w:r>
      <w:r>
        <w:rPr>
          <w:rFonts w:ascii="標楷體" w:eastAsia="標楷體" w:hAnsi="標楷體"/>
          <w:color w:val="000000"/>
        </w:rPr>
        <w:t>、</w:t>
      </w:r>
      <w:r>
        <w:rPr>
          <w:rFonts w:ascii="標楷體" w:eastAsia="標楷體" w:hAnsi="標楷體"/>
          <w:color w:val="000000"/>
        </w:rPr>
        <w:t>galantamine</w:t>
      </w:r>
      <w:r>
        <w:rPr>
          <w:rFonts w:ascii="標楷體" w:eastAsia="標楷體" w:hAnsi="標楷體"/>
          <w:color w:val="000000"/>
        </w:rPr>
        <w:t>其中任一種藥品之患者，使用後每一年需重新評估，追蹤</w:t>
      </w:r>
      <w:r>
        <w:rPr>
          <w:rFonts w:ascii="標楷體" w:eastAsia="標楷體" w:hAnsi="標楷體"/>
          <w:color w:val="000000"/>
        </w:rPr>
        <w:t>MMSE</w:t>
      </w:r>
      <w:r>
        <w:rPr>
          <w:rFonts w:ascii="標楷體" w:eastAsia="標楷體" w:hAnsi="標楷體"/>
          <w:color w:val="000000"/>
        </w:rPr>
        <w:t>或</w:t>
      </w:r>
      <w:r>
        <w:rPr>
          <w:rFonts w:ascii="標楷體" w:eastAsia="標楷體" w:hAnsi="標楷體"/>
          <w:color w:val="000000"/>
        </w:rPr>
        <w:t>CDR</w:t>
      </w:r>
      <w:r>
        <w:rPr>
          <w:rFonts w:ascii="標楷體" w:eastAsia="標楷體" w:hAnsi="標楷體"/>
          <w:color w:val="000000"/>
        </w:rPr>
        <w:t>智能測驗，</w:t>
      </w:r>
      <w:r>
        <w:rPr>
          <w:rFonts w:ascii="標楷體" w:eastAsia="標楷體" w:hAnsi="標楷體"/>
          <w:color w:val="000000"/>
        </w:rPr>
        <w:t>MMSE</w:t>
      </w:r>
      <w:r>
        <w:rPr>
          <w:rFonts w:ascii="標楷體" w:eastAsia="標楷體" w:hAnsi="標楷體"/>
          <w:color w:val="000000"/>
        </w:rPr>
        <w:t>較起步治療時減少</w:t>
      </w:r>
      <w:r>
        <w:rPr>
          <w:rFonts w:ascii="標楷體" w:eastAsia="標楷體" w:hAnsi="標楷體"/>
          <w:color w:val="000000"/>
        </w:rPr>
        <w:t>2</w:t>
      </w:r>
      <w:r>
        <w:rPr>
          <w:rFonts w:ascii="標楷體" w:eastAsia="標楷體" w:hAnsi="標楷體"/>
          <w:color w:val="000000"/>
        </w:rPr>
        <w:t>分</w:t>
      </w:r>
      <w:r>
        <w:rPr>
          <w:rFonts w:ascii="標楷體" w:eastAsia="標楷體" w:hAnsi="標楷體"/>
          <w:color w:val="000000"/>
        </w:rPr>
        <w:t>(</w:t>
      </w:r>
      <w:r>
        <w:rPr>
          <w:rFonts w:ascii="標楷體" w:eastAsia="標楷體" w:hAnsi="標楷體"/>
          <w:color w:val="000000"/>
        </w:rPr>
        <w:t>不含</w:t>
      </w:r>
      <w:r>
        <w:rPr>
          <w:rFonts w:ascii="標楷體" w:eastAsia="標楷體" w:hAnsi="標楷體"/>
          <w:color w:val="000000"/>
        </w:rPr>
        <w:t>)</w:t>
      </w:r>
      <w:r>
        <w:rPr>
          <w:rFonts w:ascii="標楷體" w:eastAsia="標楷體" w:hAnsi="標楷體"/>
          <w:color w:val="000000"/>
        </w:rPr>
        <w:t>以上或</w:t>
      </w:r>
      <w:r>
        <w:rPr>
          <w:rFonts w:ascii="標楷體" w:eastAsia="標楷體" w:hAnsi="標楷體"/>
          <w:color w:val="000000"/>
        </w:rPr>
        <w:t>CDR</w:t>
      </w:r>
      <w:r>
        <w:rPr>
          <w:rFonts w:ascii="標楷體" w:eastAsia="標楷體" w:hAnsi="標楷體"/>
          <w:color w:val="000000"/>
        </w:rPr>
        <w:t>退步</w:t>
      </w:r>
      <w:r>
        <w:rPr>
          <w:rFonts w:ascii="標楷體" w:eastAsia="標楷體" w:hAnsi="標楷體"/>
          <w:color w:val="000000"/>
        </w:rPr>
        <w:t>1</w:t>
      </w:r>
      <w:r>
        <w:rPr>
          <w:rFonts w:ascii="標楷體" w:eastAsia="標楷體" w:hAnsi="標楷體"/>
          <w:color w:val="000000"/>
        </w:rPr>
        <w:t>級，且</w:t>
      </w:r>
      <w:r>
        <w:rPr>
          <w:rFonts w:ascii="標楷體" w:eastAsia="標楷體" w:hAnsi="標楷體"/>
          <w:color w:val="000000"/>
        </w:rPr>
        <w:t>MMSE</w:t>
      </w:r>
      <w:r>
        <w:rPr>
          <w:rFonts w:ascii="標楷體" w:eastAsia="標楷體" w:hAnsi="標楷體"/>
          <w:color w:val="000000"/>
        </w:rPr>
        <w:t>或</w:t>
      </w:r>
      <w:r>
        <w:rPr>
          <w:rFonts w:ascii="標楷體" w:eastAsia="標楷體" w:hAnsi="標楷體"/>
          <w:color w:val="000000"/>
        </w:rPr>
        <w:t>CDR</w:t>
      </w:r>
      <w:r>
        <w:rPr>
          <w:rFonts w:ascii="標楷體" w:eastAsia="標楷體" w:hAnsi="標楷體"/>
          <w:color w:val="000000"/>
        </w:rPr>
        <w:t>智能測驗達標準</w:t>
      </w:r>
      <w:r>
        <w:rPr>
          <w:rFonts w:ascii="標楷體" w:eastAsia="標楷體" w:hAnsi="標楷體"/>
          <w:color w:val="000000"/>
        </w:rPr>
        <w:t>(10</w:t>
      </w:r>
      <w:proofErr w:type="gramStart"/>
      <w:r>
        <w:rPr>
          <w:rFonts w:ascii="標楷體" w:eastAsia="標楷體" w:hAnsi="標楷體"/>
          <w:color w:val="000000"/>
        </w:rPr>
        <w:t>≦</w:t>
      </w:r>
      <w:proofErr w:type="gramEnd"/>
      <w:r>
        <w:rPr>
          <w:rFonts w:ascii="標楷體" w:eastAsia="標楷體" w:hAnsi="標楷體"/>
          <w:color w:val="000000"/>
        </w:rPr>
        <w:t>MMSE≦14</w:t>
      </w:r>
      <w:r>
        <w:rPr>
          <w:rFonts w:ascii="標楷體" w:eastAsia="標楷體" w:hAnsi="標楷體"/>
          <w:color w:val="000000"/>
        </w:rPr>
        <w:t>分或</w:t>
      </w:r>
      <w:r>
        <w:rPr>
          <w:rFonts w:ascii="標楷體" w:eastAsia="標楷體" w:hAnsi="標楷體"/>
          <w:color w:val="000000"/>
        </w:rPr>
        <w:t>CDR 2</w:t>
      </w:r>
      <w:r>
        <w:rPr>
          <w:rFonts w:ascii="標楷體" w:eastAsia="標楷體" w:hAnsi="標楷體"/>
          <w:color w:val="000000"/>
        </w:rPr>
        <w:t>級</w:t>
      </w:r>
      <w:r>
        <w:rPr>
          <w:rFonts w:ascii="標楷體" w:eastAsia="標楷體" w:hAnsi="標楷體"/>
          <w:color w:val="000000"/>
        </w:rPr>
        <w:t>)</w:t>
      </w:r>
      <w:r>
        <w:rPr>
          <w:rFonts w:ascii="標楷體" w:eastAsia="標楷體" w:hAnsi="標楷體"/>
          <w:color w:val="000000"/>
        </w:rPr>
        <w:t>，得換用或併用</w:t>
      </w:r>
      <w:r>
        <w:rPr>
          <w:rFonts w:ascii="標楷體" w:eastAsia="標楷體" w:hAnsi="標楷體"/>
          <w:color w:val="000000"/>
        </w:rPr>
        <w:t>memantine</w:t>
      </w:r>
      <w:r>
        <w:rPr>
          <w:rFonts w:ascii="標楷體" w:eastAsia="標楷體" w:hAnsi="標楷體"/>
          <w:color w:val="000000"/>
        </w:rPr>
        <w:t>，惟</w:t>
      </w:r>
      <w:r>
        <w:rPr>
          <w:rFonts w:ascii="標楷體" w:eastAsia="標楷體" w:hAnsi="標楷體"/>
          <w:color w:val="000000"/>
        </w:rPr>
        <w:t>Ebixa</w:t>
      </w:r>
      <w:r>
        <w:rPr>
          <w:rFonts w:ascii="標楷體" w:eastAsia="標楷體" w:hAnsi="標楷體"/>
          <w:color w:val="000000"/>
        </w:rPr>
        <w:t>、</w:t>
      </w:r>
      <w:r>
        <w:rPr>
          <w:rFonts w:ascii="標楷體" w:eastAsia="標楷體" w:hAnsi="標楷體"/>
          <w:color w:val="000000"/>
        </w:rPr>
        <w:t>Evy</w:t>
      </w:r>
      <w:r>
        <w:rPr>
          <w:rFonts w:ascii="標楷體" w:eastAsia="標楷體" w:hAnsi="標楷體"/>
          <w:color w:val="000000"/>
        </w:rPr>
        <w:t>、</w:t>
      </w:r>
      <w:r>
        <w:rPr>
          <w:rFonts w:ascii="標楷體" w:eastAsia="標楷體" w:hAnsi="標楷體"/>
          <w:color w:val="000000"/>
        </w:rPr>
        <w:t>Manotin</w:t>
      </w:r>
      <w:r>
        <w:rPr>
          <w:rFonts w:ascii="標楷體" w:eastAsia="標楷體" w:hAnsi="標楷體"/>
          <w:color w:val="000000"/>
        </w:rPr>
        <w:t>等</w:t>
      </w:r>
      <w:r>
        <w:rPr>
          <w:rFonts w:ascii="標楷體" w:eastAsia="標楷體" w:hAnsi="標楷體"/>
          <w:color w:val="000000"/>
        </w:rPr>
        <w:t>3</w:t>
      </w:r>
      <w:proofErr w:type="gramStart"/>
      <w:r>
        <w:rPr>
          <w:rFonts w:ascii="標楷體" w:eastAsia="標楷體" w:hAnsi="標楷體"/>
          <w:color w:val="000000"/>
        </w:rPr>
        <w:t>品項</w:t>
      </w:r>
      <w:proofErr w:type="gramEnd"/>
      <w:r>
        <w:rPr>
          <w:rFonts w:ascii="標楷體" w:eastAsia="標楷體" w:hAnsi="標楷體"/>
          <w:color w:val="000000"/>
        </w:rPr>
        <w:t>含</w:t>
      </w:r>
      <w:r>
        <w:rPr>
          <w:rFonts w:ascii="標楷體" w:eastAsia="標楷體" w:hAnsi="標楷體"/>
          <w:color w:val="000000"/>
        </w:rPr>
        <w:t>memantine</w:t>
      </w:r>
      <w:r>
        <w:rPr>
          <w:rFonts w:ascii="標楷體" w:eastAsia="標楷體" w:hAnsi="標楷體"/>
          <w:color w:val="000000"/>
        </w:rPr>
        <w:t>藥品不得與前述三種藥品併用。</w:t>
      </w:r>
      <w:r>
        <w:rPr>
          <w:rFonts w:ascii="標楷體" w:eastAsia="標楷體" w:hAnsi="標楷體"/>
          <w:color w:val="000000"/>
        </w:rPr>
        <w:t>(106/10/1</w:t>
      </w:r>
      <w:r>
        <w:rPr>
          <w:rFonts w:ascii="標楷體" w:eastAsia="標楷體" w:hAnsi="標楷體"/>
          <w:color w:val="000000"/>
        </w:rPr>
        <w:t>、</w:t>
      </w:r>
      <w:r>
        <w:rPr>
          <w:rFonts w:ascii="標楷體" w:eastAsia="標楷體" w:hAnsi="標楷體"/>
          <w:color w:val="000000"/>
        </w:rPr>
        <w:t>111/3/1)</w:t>
      </w:r>
    </w:p>
    <w:p w:rsidR="000D1A41" w:rsidRDefault="000457D9">
      <w:pPr>
        <w:ind w:left="1414" w:hanging="336"/>
        <w:rPr>
          <w:rFonts w:ascii="標楷體" w:eastAsia="標楷體" w:hAnsi="標楷體"/>
          <w:color w:val="000000"/>
        </w:rPr>
      </w:pPr>
      <w:r>
        <w:rPr>
          <w:rFonts w:ascii="標楷體" w:eastAsia="標楷體" w:hAnsi="標楷體"/>
          <w:color w:val="000000"/>
        </w:rPr>
        <w:t>iii.</w:t>
      </w:r>
      <w:r>
        <w:rPr>
          <w:rFonts w:ascii="標楷體" w:eastAsia="標楷體" w:hAnsi="標楷體"/>
          <w:color w:val="000000"/>
        </w:rPr>
        <w:t>換用或</w:t>
      </w:r>
      <w:proofErr w:type="gramStart"/>
      <w:r>
        <w:rPr>
          <w:rFonts w:ascii="標楷體" w:eastAsia="標楷體" w:hAnsi="標楷體"/>
          <w:color w:val="000000"/>
        </w:rPr>
        <w:t>併</w:t>
      </w:r>
      <w:proofErr w:type="gramEnd"/>
      <w:r>
        <w:rPr>
          <w:rFonts w:ascii="標楷體" w:eastAsia="標楷體" w:hAnsi="標楷體"/>
          <w:color w:val="000000"/>
        </w:rPr>
        <w:t>用</w:t>
      </w:r>
      <w:r>
        <w:rPr>
          <w:rFonts w:ascii="標楷體" w:eastAsia="標楷體" w:hAnsi="標楷體"/>
          <w:color w:val="000000"/>
        </w:rPr>
        <w:t>memantine</w:t>
      </w:r>
      <w:r>
        <w:rPr>
          <w:rFonts w:ascii="標楷體" w:eastAsia="標楷體" w:hAnsi="標楷體"/>
          <w:color w:val="000000"/>
        </w:rPr>
        <w:t>後每一年需重新評估，追蹤</w:t>
      </w:r>
      <w:r>
        <w:rPr>
          <w:rFonts w:ascii="標楷體" w:eastAsia="標楷體" w:hAnsi="標楷體"/>
          <w:color w:val="000000"/>
        </w:rPr>
        <w:t>MMSE</w:t>
      </w:r>
      <w:r>
        <w:rPr>
          <w:rFonts w:ascii="標楷體" w:eastAsia="標楷體" w:hAnsi="標楷體"/>
          <w:color w:val="000000"/>
        </w:rPr>
        <w:t>或</w:t>
      </w:r>
      <w:r>
        <w:rPr>
          <w:rFonts w:ascii="標楷體" w:eastAsia="標楷體" w:hAnsi="標楷體"/>
          <w:color w:val="000000"/>
        </w:rPr>
        <w:t>CDR</w:t>
      </w:r>
      <w:r>
        <w:rPr>
          <w:rFonts w:ascii="標楷體" w:eastAsia="標楷體" w:hAnsi="標楷體"/>
          <w:color w:val="000000"/>
        </w:rPr>
        <w:t>智能測驗，</w:t>
      </w:r>
      <w:r>
        <w:rPr>
          <w:rFonts w:ascii="標楷體" w:eastAsia="標楷體" w:hAnsi="標楷體"/>
          <w:color w:val="000000"/>
        </w:rPr>
        <w:t>並於病歷記錄，如</w:t>
      </w:r>
      <w:r>
        <w:rPr>
          <w:rFonts w:ascii="標楷體" w:eastAsia="標楷體" w:hAnsi="標楷體"/>
          <w:color w:val="000000"/>
        </w:rPr>
        <w:t>MMSE</w:t>
      </w:r>
      <w:r>
        <w:rPr>
          <w:rFonts w:ascii="標楷體" w:eastAsia="標楷體" w:hAnsi="標楷體"/>
          <w:color w:val="000000"/>
        </w:rPr>
        <w:t>較前一次治療時減少</w:t>
      </w:r>
      <w:r>
        <w:rPr>
          <w:rFonts w:ascii="標楷體" w:eastAsia="標楷體" w:hAnsi="標楷體"/>
          <w:color w:val="000000"/>
        </w:rPr>
        <w:t>2</w:t>
      </w:r>
      <w:r>
        <w:rPr>
          <w:rFonts w:ascii="標楷體" w:eastAsia="標楷體" w:hAnsi="標楷體"/>
          <w:color w:val="000000"/>
        </w:rPr>
        <w:t>分</w:t>
      </w:r>
      <w:r>
        <w:rPr>
          <w:rFonts w:ascii="標楷體" w:eastAsia="標楷體" w:hAnsi="標楷體"/>
          <w:color w:val="000000"/>
        </w:rPr>
        <w:t>(</w:t>
      </w:r>
      <w:r>
        <w:rPr>
          <w:rFonts w:ascii="標楷體" w:eastAsia="標楷體" w:hAnsi="標楷體"/>
          <w:color w:val="000000"/>
        </w:rPr>
        <w:t>不含</w:t>
      </w:r>
      <w:r>
        <w:rPr>
          <w:rFonts w:ascii="標楷體" w:eastAsia="標楷體" w:hAnsi="標楷體"/>
          <w:color w:val="000000"/>
        </w:rPr>
        <w:t>)</w:t>
      </w:r>
      <w:r>
        <w:rPr>
          <w:rFonts w:ascii="標楷體" w:eastAsia="標楷體" w:hAnsi="標楷體"/>
          <w:color w:val="000000"/>
        </w:rPr>
        <w:t>以上或</w:t>
      </w:r>
      <w:r>
        <w:rPr>
          <w:rFonts w:ascii="標楷體" w:eastAsia="標楷體" w:hAnsi="標楷體"/>
          <w:color w:val="000000"/>
        </w:rPr>
        <w:t>CDR</w:t>
      </w:r>
      <w:r>
        <w:rPr>
          <w:rFonts w:ascii="標楷體" w:eastAsia="標楷體" w:hAnsi="標楷體"/>
          <w:color w:val="000000"/>
        </w:rPr>
        <w:t>退步</w:t>
      </w:r>
      <w:r>
        <w:rPr>
          <w:rFonts w:ascii="標楷體" w:eastAsia="標楷體" w:hAnsi="標楷體"/>
          <w:color w:val="000000"/>
        </w:rPr>
        <w:t>1</w:t>
      </w:r>
      <w:r>
        <w:rPr>
          <w:rFonts w:ascii="標楷體" w:eastAsia="標楷體" w:hAnsi="標楷體"/>
          <w:color w:val="000000"/>
        </w:rPr>
        <w:t>級，則應停用此類藥品。惟</w:t>
      </w:r>
      <w:r>
        <w:rPr>
          <w:rFonts w:ascii="標楷體" w:eastAsia="標楷體" w:hAnsi="標楷體"/>
          <w:color w:val="000000"/>
        </w:rPr>
        <w:t>Ebixa Tablets</w:t>
      </w:r>
      <w:r>
        <w:rPr>
          <w:rFonts w:ascii="標楷體" w:eastAsia="標楷體" w:hAnsi="標楷體"/>
          <w:color w:val="000000"/>
        </w:rPr>
        <w:t>及</w:t>
      </w:r>
      <w:r>
        <w:rPr>
          <w:rFonts w:ascii="標楷體" w:eastAsia="標楷體" w:hAnsi="標楷體"/>
          <w:color w:val="000000"/>
        </w:rPr>
        <w:t>Evy Tablets</w:t>
      </w:r>
      <w:r>
        <w:rPr>
          <w:rFonts w:ascii="標楷體" w:eastAsia="標楷體" w:hAnsi="標楷體"/>
          <w:color w:val="000000"/>
        </w:rPr>
        <w:t>等</w:t>
      </w:r>
      <w:r>
        <w:rPr>
          <w:rFonts w:ascii="標楷體" w:eastAsia="標楷體" w:hAnsi="標楷體"/>
          <w:color w:val="000000"/>
        </w:rPr>
        <w:t>2</w:t>
      </w:r>
      <w:r>
        <w:rPr>
          <w:rFonts w:ascii="標楷體" w:eastAsia="標楷體" w:hAnsi="標楷體"/>
          <w:color w:val="000000"/>
        </w:rPr>
        <w:t>種藥品，使用後每一年需重新評估，追蹤</w:t>
      </w:r>
      <w:r>
        <w:rPr>
          <w:rFonts w:ascii="標楷體" w:eastAsia="標楷體" w:hAnsi="標楷體"/>
          <w:color w:val="000000"/>
        </w:rPr>
        <w:t>MMSE</w:t>
      </w:r>
      <w:r>
        <w:rPr>
          <w:rFonts w:ascii="標楷體" w:eastAsia="標楷體" w:hAnsi="標楷體"/>
          <w:color w:val="000000"/>
        </w:rPr>
        <w:t>或</w:t>
      </w:r>
      <w:r>
        <w:rPr>
          <w:rFonts w:ascii="標楷體" w:eastAsia="標楷體" w:hAnsi="標楷體"/>
          <w:color w:val="000000"/>
        </w:rPr>
        <w:t>CDR</w:t>
      </w:r>
      <w:r>
        <w:rPr>
          <w:rFonts w:ascii="標楷體" w:eastAsia="標楷體" w:hAnsi="標楷體"/>
          <w:color w:val="000000"/>
        </w:rPr>
        <w:t>智能測驗，並於病歷記錄，如</w:t>
      </w:r>
      <w:r>
        <w:rPr>
          <w:rFonts w:ascii="標楷體" w:eastAsia="標楷體" w:hAnsi="標楷體"/>
          <w:color w:val="000000"/>
        </w:rPr>
        <w:t>MMSE</w:t>
      </w:r>
      <w:r>
        <w:rPr>
          <w:rFonts w:ascii="標楷體" w:eastAsia="標楷體" w:hAnsi="標楷體"/>
          <w:color w:val="000000"/>
        </w:rPr>
        <w:t>較起步治療時減少</w:t>
      </w:r>
      <w:r>
        <w:rPr>
          <w:rFonts w:ascii="標楷體" w:eastAsia="標楷體" w:hAnsi="標楷體"/>
          <w:color w:val="000000"/>
        </w:rPr>
        <w:t>2</w:t>
      </w:r>
      <w:r>
        <w:rPr>
          <w:rFonts w:ascii="標楷體" w:eastAsia="標楷體" w:hAnsi="標楷體"/>
          <w:color w:val="000000"/>
        </w:rPr>
        <w:t>分</w:t>
      </w:r>
      <w:r>
        <w:rPr>
          <w:rFonts w:ascii="標楷體" w:eastAsia="標楷體" w:hAnsi="標楷體"/>
          <w:color w:val="000000"/>
        </w:rPr>
        <w:t>(</w:t>
      </w:r>
      <w:r>
        <w:rPr>
          <w:rFonts w:ascii="標楷體" w:eastAsia="標楷體" w:hAnsi="標楷體"/>
          <w:color w:val="000000"/>
        </w:rPr>
        <w:t>不含</w:t>
      </w:r>
      <w:r>
        <w:rPr>
          <w:rFonts w:ascii="標楷體" w:eastAsia="標楷體" w:hAnsi="標楷體"/>
          <w:color w:val="000000"/>
        </w:rPr>
        <w:t>)</w:t>
      </w:r>
      <w:r>
        <w:rPr>
          <w:rFonts w:ascii="標楷體" w:eastAsia="標楷體" w:hAnsi="標楷體"/>
          <w:color w:val="000000"/>
        </w:rPr>
        <w:t>以上或</w:t>
      </w:r>
      <w:r>
        <w:rPr>
          <w:rFonts w:ascii="標楷體" w:eastAsia="標楷體" w:hAnsi="標楷體"/>
          <w:color w:val="000000"/>
        </w:rPr>
        <w:t>CDR</w:t>
      </w:r>
      <w:r>
        <w:rPr>
          <w:rFonts w:ascii="標楷體" w:eastAsia="標楷體" w:hAnsi="標楷體"/>
          <w:color w:val="000000"/>
        </w:rPr>
        <w:t>退步</w:t>
      </w:r>
      <w:r>
        <w:rPr>
          <w:rFonts w:ascii="標楷體" w:eastAsia="標楷體" w:hAnsi="標楷體"/>
          <w:color w:val="000000"/>
        </w:rPr>
        <w:t>1</w:t>
      </w:r>
      <w:r>
        <w:rPr>
          <w:rFonts w:ascii="標楷體" w:eastAsia="標楷體" w:hAnsi="標楷體"/>
          <w:color w:val="000000"/>
        </w:rPr>
        <w:t>級，則應停用此類藥品。</w:t>
      </w:r>
      <w:r>
        <w:rPr>
          <w:rFonts w:ascii="標楷體" w:eastAsia="標楷體" w:hAnsi="標楷體"/>
          <w:color w:val="000000"/>
        </w:rPr>
        <w:t>(98/1/1</w:t>
      </w:r>
      <w:r>
        <w:rPr>
          <w:rFonts w:ascii="標楷體" w:eastAsia="標楷體" w:hAnsi="標楷體"/>
          <w:color w:val="000000"/>
        </w:rPr>
        <w:t>、</w:t>
      </w:r>
      <w:r>
        <w:rPr>
          <w:rFonts w:ascii="標楷體" w:eastAsia="標楷體" w:hAnsi="標楷體"/>
          <w:color w:val="000000"/>
        </w:rPr>
        <w:t>99/5/1</w:t>
      </w:r>
      <w:r>
        <w:rPr>
          <w:rFonts w:ascii="標楷體" w:eastAsia="標楷體" w:hAnsi="標楷體"/>
          <w:color w:val="000000"/>
        </w:rPr>
        <w:t>、</w:t>
      </w:r>
      <w:r>
        <w:rPr>
          <w:rFonts w:ascii="標楷體" w:eastAsia="標楷體" w:hAnsi="標楷體"/>
          <w:color w:val="000000"/>
        </w:rPr>
        <w:t>102/8/1</w:t>
      </w:r>
      <w:r>
        <w:rPr>
          <w:rFonts w:ascii="標楷體" w:eastAsia="標楷體" w:hAnsi="標楷體"/>
          <w:color w:val="000000"/>
        </w:rPr>
        <w:t>、</w:t>
      </w:r>
      <w:r>
        <w:rPr>
          <w:rFonts w:ascii="標楷體" w:eastAsia="標楷體" w:hAnsi="標楷體"/>
          <w:color w:val="000000"/>
        </w:rPr>
        <w:t>106/10/1</w:t>
      </w:r>
      <w:r>
        <w:rPr>
          <w:rFonts w:ascii="標楷體" w:eastAsia="標楷體" w:hAnsi="標楷體"/>
          <w:color w:val="000000"/>
        </w:rPr>
        <w:t>、</w:t>
      </w:r>
      <w:r>
        <w:rPr>
          <w:rFonts w:ascii="標楷體" w:eastAsia="標楷體" w:hAnsi="標楷體"/>
          <w:color w:val="000000"/>
        </w:rPr>
        <w:t>111/3/1)</w:t>
      </w:r>
    </w:p>
    <w:p w:rsidR="000D1A41" w:rsidRDefault="000457D9">
      <w:pPr>
        <w:ind w:left="1174" w:hanging="336"/>
        <w:rPr>
          <w:rFonts w:ascii="標楷體" w:eastAsia="標楷體" w:hAnsi="標楷體"/>
          <w:color w:val="000000"/>
        </w:rPr>
      </w:pPr>
      <w:r>
        <w:rPr>
          <w:rFonts w:ascii="標楷體" w:eastAsia="標楷體" w:hAnsi="標楷體"/>
          <w:color w:val="000000"/>
        </w:rPr>
        <w:t>Ⅲ.</w:t>
      </w:r>
      <w:proofErr w:type="gramStart"/>
      <w:r>
        <w:rPr>
          <w:rFonts w:ascii="標楷體" w:eastAsia="標楷體" w:hAnsi="標楷體"/>
          <w:color w:val="000000"/>
        </w:rPr>
        <w:t>重度失智</w:t>
      </w:r>
      <w:proofErr w:type="gramEnd"/>
      <w:r>
        <w:rPr>
          <w:rFonts w:ascii="標楷體" w:eastAsia="標楷體" w:hAnsi="標楷體"/>
          <w:color w:val="000000"/>
        </w:rPr>
        <w:t>症：</w:t>
      </w:r>
      <w:r>
        <w:rPr>
          <w:rFonts w:ascii="標楷體" w:eastAsia="標楷體" w:hAnsi="標楷體"/>
          <w:color w:val="000000"/>
        </w:rPr>
        <w:t>(99/10/1</w:t>
      </w:r>
      <w:r>
        <w:rPr>
          <w:rFonts w:ascii="標楷體" w:eastAsia="標楷體" w:hAnsi="標楷體"/>
          <w:color w:val="000000"/>
        </w:rPr>
        <w:t>、</w:t>
      </w:r>
      <w:r>
        <w:rPr>
          <w:rFonts w:ascii="標楷體" w:eastAsia="標楷體" w:hAnsi="標楷體"/>
          <w:color w:val="000000"/>
        </w:rPr>
        <w:t>102/8/1</w:t>
      </w:r>
      <w:r>
        <w:rPr>
          <w:rFonts w:ascii="標楷體" w:eastAsia="標楷體" w:hAnsi="標楷體"/>
          <w:color w:val="000000"/>
        </w:rPr>
        <w:t>、</w:t>
      </w:r>
      <w:r>
        <w:rPr>
          <w:rFonts w:ascii="標楷體" w:eastAsia="標楷體" w:hAnsi="標楷體"/>
          <w:color w:val="000000"/>
        </w:rPr>
        <w:t>108/5/1</w:t>
      </w:r>
      <w:r>
        <w:rPr>
          <w:rFonts w:ascii="標楷體" w:eastAsia="標楷體" w:hAnsi="標楷體"/>
          <w:color w:val="000000"/>
        </w:rPr>
        <w:t>、</w:t>
      </w:r>
      <w:r>
        <w:rPr>
          <w:rFonts w:ascii="標楷體" w:eastAsia="標楷體" w:hAnsi="標楷體"/>
          <w:color w:val="000000"/>
        </w:rPr>
        <w:t>111/3/1)</w:t>
      </w:r>
      <w:r>
        <w:rPr>
          <w:rFonts w:ascii="標楷體" w:eastAsia="標楷體" w:hAnsi="標楷體"/>
          <w:color w:val="000000"/>
        </w:rPr>
        <w:t>限使用</w:t>
      </w:r>
      <w:r>
        <w:rPr>
          <w:rFonts w:ascii="標楷體" w:eastAsia="標楷體" w:hAnsi="標楷體"/>
          <w:color w:val="000000"/>
        </w:rPr>
        <w:t>donepezil</w:t>
      </w:r>
      <w:r>
        <w:rPr>
          <w:rFonts w:ascii="標楷體" w:eastAsia="標楷體" w:hAnsi="標楷體"/>
          <w:color w:val="000000"/>
        </w:rPr>
        <w:t>及</w:t>
      </w:r>
      <w:r>
        <w:rPr>
          <w:rFonts w:ascii="標楷體" w:eastAsia="標楷體" w:hAnsi="標楷體"/>
          <w:color w:val="000000"/>
        </w:rPr>
        <w:t>memantine</w:t>
      </w:r>
      <w:r>
        <w:rPr>
          <w:rFonts w:ascii="標楷體" w:eastAsia="標楷體" w:hAnsi="標楷體"/>
          <w:color w:val="000000"/>
        </w:rPr>
        <w:t>口服製劑或是兩者</w:t>
      </w:r>
      <w:proofErr w:type="gramStart"/>
      <w:r>
        <w:rPr>
          <w:rFonts w:ascii="標楷體" w:eastAsia="標楷體" w:hAnsi="標楷體"/>
          <w:color w:val="000000"/>
        </w:rPr>
        <w:t>併</w:t>
      </w:r>
      <w:proofErr w:type="gramEnd"/>
      <w:r>
        <w:rPr>
          <w:rFonts w:ascii="標楷體" w:eastAsia="標楷體" w:hAnsi="標楷體"/>
          <w:color w:val="000000"/>
        </w:rPr>
        <w:t>用</w:t>
      </w:r>
      <w:r>
        <w:rPr>
          <w:rFonts w:ascii="標楷體" w:eastAsia="標楷體" w:hAnsi="標楷體"/>
          <w:color w:val="000000"/>
        </w:rPr>
        <w:t>(</w:t>
      </w:r>
      <w:r>
        <w:rPr>
          <w:rFonts w:ascii="標楷體" w:eastAsia="標楷體" w:hAnsi="標楷體"/>
          <w:color w:val="000000"/>
        </w:rPr>
        <w:t>惟</w:t>
      </w:r>
      <w:r>
        <w:rPr>
          <w:rFonts w:ascii="標楷體" w:eastAsia="標楷體" w:hAnsi="標楷體"/>
          <w:color w:val="000000"/>
        </w:rPr>
        <w:t>Ebixa</w:t>
      </w:r>
      <w:r>
        <w:rPr>
          <w:rFonts w:ascii="標楷體" w:eastAsia="標楷體" w:hAnsi="標楷體"/>
          <w:color w:val="000000"/>
        </w:rPr>
        <w:t>、</w:t>
      </w:r>
      <w:r>
        <w:rPr>
          <w:rFonts w:ascii="標楷體" w:eastAsia="標楷體" w:hAnsi="標楷體"/>
          <w:color w:val="000000"/>
        </w:rPr>
        <w:t>Evy</w:t>
      </w:r>
      <w:r>
        <w:rPr>
          <w:rFonts w:ascii="標楷體" w:eastAsia="標楷體" w:hAnsi="標楷體"/>
          <w:color w:val="000000"/>
        </w:rPr>
        <w:t>、</w:t>
      </w:r>
      <w:r>
        <w:rPr>
          <w:rFonts w:ascii="標楷體" w:eastAsia="標楷體" w:hAnsi="標楷體"/>
          <w:color w:val="000000"/>
        </w:rPr>
        <w:t>Manotin</w:t>
      </w:r>
      <w:r>
        <w:rPr>
          <w:rFonts w:ascii="標楷體" w:eastAsia="標楷體" w:hAnsi="標楷體"/>
          <w:color w:val="000000"/>
        </w:rPr>
        <w:t>等</w:t>
      </w:r>
      <w:r>
        <w:rPr>
          <w:rFonts w:ascii="標楷體" w:eastAsia="標楷體" w:hAnsi="標楷體"/>
          <w:color w:val="000000"/>
        </w:rPr>
        <w:t>3</w:t>
      </w:r>
      <w:proofErr w:type="gramStart"/>
      <w:r>
        <w:rPr>
          <w:rFonts w:ascii="標楷體" w:eastAsia="標楷體" w:hAnsi="標楷體"/>
          <w:color w:val="000000"/>
        </w:rPr>
        <w:t>品項</w:t>
      </w:r>
      <w:proofErr w:type="gramEnd"/>
      <w:r>
        <w:rPr>
          <w:rFonts w:ascii="標楷體" w:eastAsia="標楷體" w:hAnsi="標楷體"/>
          <w:color w:val="000000"/>
        </w:rPr>
        <w:t>含</w:t>
      </w:r>
      <w:r>
        <w:rPr>
          <w:rFonts w:ascii="標楷體" w:eastAsia="標楷體" w:hAnsi="標楷體"/>
          <w:color w:val="000000"/>
        </w:rPr>
        <w:t>memantine</w:t>
      </w:r>
      <w:r>
        <w:rPr>
          <w:rFonts w:ascii="標楷體" w:eastAsia="標楷體" w:hAnsi="標楷體"/>
          <w:color w:val="000000"/>
        </w:rPr>
        <w:t>藥品不得併用</w:t>
      </w:r>
      <w:r>
        <w:rPr>
          <w:rFonts w:ascii="標楷體" w:eastAsia="標楷體" w:hAnsi="標楷體"/>
          <w:color w:val="000000"/>
        </w:rPr>
        <w:t>) (102/8/1</w:t>
      </w:r>
      <w:r>
        <w:rPr>
          <w:rFonts w:ascii="標楷體" w:eastAsia="標楷體" w:hAnsi="標楷體"/>
          <w:color w:val="000000"/>
        </w:rPr>
        <w:t>、</w:t>
      </w:r>
      <w:r>
        <w:rPr>
          <w:rFonts w:ascii="標楷體" w:eastAsia="標楷體" w:hAnsi="標楷體"/>
          <w:color w:val="000000"/>
        </w:rPr>
        <w:t>108/5/1</w:t>
      </w:r>
      <w:r>
        <w:rPr>
          <w:rFonts w:ascii="標楷體" w:eastAsia="標楷體" w:hAnsi="標楷體"/>
          <w:color w:val="000000"/>
        </w:rPr>
        <w:t>、</w:t>
      </w:r>
      <w:r>
        <w:rPr>
          <w:rFonts w:ascii="標楷體" w:eastAsia="標楷體" w:hAnsi="標楷體"/>
          <w:color w:val="000000"/>
        </w:rPr>
        <w:t>111/3/1)</w:t>
      </w:r>
    </w:p>
    <w:p w:rsidR="000D1A41" w:rsidRDefault="000457D9">
      <w:pPr>
        <w:ind w:left="1414" w:hanging="336"/>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智能測驗結果為</w:t>
      </w:r>
      <w:r>
        <w:rPr>
          <w:rFonts w:ascii="標楷體" w:eastAsia="標楷體" w:hAnsi="標楷體"/>
          <w:color w:val="000000"/>
        </w:rPr>
        <w:t>MMSE 5-9</w:t>
      </w:r>
      <w:r>
        <w:rPr>
          <w:rFonts w:ascii="標楷體" w:eastAsia="標楷體" w:hAnsi="標楷體"/>
          <w:color w:val="000000"/>
        </w:rPr>
        <w:t>分且</w:t>
      </w:r>
      <w:r>
        <w:rPr>
          <w:rFonts w:ascii="標楷體" w:eastAsia="標楷體" w:hAnsi="標楷體"/>
          <w:color w:val="000000"/>
        </w:rPr>
        <w:t>CDR 3</w:t>
      </w:r>
      <w:r>
        <w:rPr>
          <w:rFonts w:ascii="標楷體" w:eastAsia="標楷體" w:hAnsi="標楷體"/>
          <w:color w:val="000000"/>
        </w:rPr>
        <w:t>級之患者。</w:t>
      </w:r>
    </w:p>
    <w:p w:rsidR="000D1A41" w:rsidRDefault="000457D9">
      <w:pPr>
        <w:ind w:left="1414" w:hanging="336"/>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臥床或無行動能力者不得使用。</w:t>
      </w:r>
    </w:p>
    <w:p w:rsidR="000D1A41" w:rsidRDefault="000457D9">
      <w:pPr>
        <w:ind w:left="1414" w:hanging="336"/>
      </w:pPr>
      <w:r>
        <w:rPr>
          <w:rFonts w:ascii="標楷體" w:eastAsia="標楷體" w:hAnsi="標楷體"/>
          <w:color w:val="000000"/>
        </w:rPr>
        <w:t>iii.</w:t>
      </w:r>
      <w:r>
        <w:t xml:space="preserve"> </w:t>
      </w:r>
      <w:r>
        <w:rPr>
          <w:rFonts w:ascii="標楷體" w:eastAsia="標楷體" w:hAnsi="標楷體"/>
          <w:color w:val="000000"/>
        </w:rPr>
        <w:t>曾單獨或是併用過</w:t>
      </w:r>
      <w:r>
        <w:rPr>
          <w:rFonts w:ascii="標楷體" w:eastAsia="標楷體" w:hAnsi="標楷體"/>
          <w:color w:val="000000"/>
        </w:rPr>
        <w:t>memantine</w:t>
      </w:r>
      <w:r>
        <w:rPr>
          <w:rFonts w:ascii="標楷體" w:eastAsia="標楷體" w:hAnsi="標楷體"/>
          <w:color w:val="000000"/>
        </w:rPr>
        <w:t>、</w:t>
      </w:r>
      <w:r>
        <w:rPr>
          <w:rFonts w:ascii="標楷體" w:eastAsia="標楷體" w:hAnsi="標楷體"/>
          <w:color w:val="000000"/>
        </w:rPr>
        <w:t>donepezil</w:t>
      </w:r>
      <w:r>
        <w:rPr>
          <w:rFonts w:ascii="標楷體" w:eastAsia="標楷體" w:hAnsi="標楷體"/>
          <w:color w:val="000000"/>
        </w:rPr>
        <w:t>、</w:t>
      </w:r>
      <w:r>
        <w:rPr>
          <w:rFonts w:ascii="標楷體" w:eastAsia="標楷體" w:hAnsi="標楷體"/>
          <w:color w:val="000000"/>
        </w:rPr>
        <w:t>rivastigmine</w:t>
      </w:r>
      <w:r>
        <w:rPr>
          <w:rFonts w:ascii="標楷體" w:eastAsia="標楷體" w:hAnsi="標楷體"/>
          <w:color w:val="000000"/>
        </w:rPr>
        <w:t>、</w:t>
      </w:r>
      <w:r>
        <w:rPr>
          <w:rFonts w:ascii="標楷體" w:eastAsia="標楷體" w:hAnsi="標楷體"/>
          <w:color w:val="000000"/>
        </w:rPr>
        <w:t>galantamine</w:t>
      </w:r>
      <w:r>
        <w:rPr>
          <w:rFonts w:ascii="標楷體" w:eastAsia="標楷體" w:hAnsi="標楷體"/>
          <w:color w:val="000000"/>
        </w:rPr>
        <w:t>而不再適用者，不得使用</w:t>
      </w:r>
      <w:proofErr w:type="gramStart"/>
      <w:r>
        <w:rPr>
          <w:rFonts w:ascii="標楷體" w:eastAsia="標楷體" w:hAnsi="標楷體"/>
          <w:color w:val="000000"/>
        </w:rPr>
        <w:t>。</w:t>
      </w:r>
      <w:r>
        <w:rPr>
          <w:rFonts w:ascii="標楷體" w:eastAsia="標楷體" w:hAnsi="標楷體"/>
          <w:color w:val="000000"/>
        </w:rPr>
        <w:t>(</w:t>
      </w:r>
      <w:proofErr w:type="gramEnd"/>
      <w:r>
        <w:rPr>
          <w:rFonts w:ascii="標楷體" w:eastAsia="標楷體" w:hAnsi="標楷體"/>
          <w:color w:val="000000"/>
        </w:rPr>
        <w:t>111/3/1)</w:t>
      </w:r>
    </w:p>
    <w:p w:rsidR="000D1A41" w:rsidRDefault="000457D9">
      <w:pPr>
        <w:ind w:left="1414" w:hanging="336"/>
        <w:rPr>
          <w:rFonts w:ascii="標楷體" w:eastAsia="標楷體" w:hAnsi="標楷體"/>
          <w:color w:val="000000"/>
        </w:rPr>
      </w:pPr>
      <w:r>
        <w:rPr>
          <w:rFonts w:ascii="標楷體" w:eastAsia="標楷體" w:hAnsi="標楷體"/>
          <w:color w:val="000000"/>
        </w:rPr>
        <w:t>iv.</w:t>
      </w:r>
      <w:r>
        <w:rPr>
          <w:rFonts w:ascii="標楷體" w:eastAsia="標楷體" w:hAnsi="標楷體"/>
          <w:color w:val="000000"/>
        </w:rPr>
        <w:t>使用後每一年需重新評估，追蹤</w:t>
      </w:r>
      <w:r>
        <w:rPr>
          <w:rFonts w:ascii="標楷體" w:eastAsia="標楷體" w:hAnsi="標楷體"/>
          <w:color w:val="000000"/>
        </w:rPr>
        <w:t>MMSE</w:t>
      </w:r>
      <w:r>
        <w:rPr>
          <w:rFonts w:ascii="標楷體" w:eastAsia="標楷體" w:hAnsi="標楷體"/>
          <w:color w:val="000000"/>
        </w:rPr>
        <w:t>智能測驗，如</w:t>
      </w:r>
      <w:r>
        <w:rPr>
          <w:rFonts w:ascii="標楷體" w:eastAsia="標楷體" w:hAnsi="標楷體"/>
          <w:color w:val="000000"/>
        </w:rPr>
        <w:t>MMSE</w:t>
      </w:r>
      <w:r>
        <w:rPr>
          <w:rFonts w:ascii="標楷體" w:eastAsia="標楷體" w:hAnsi="標楷體"/>
          <w:color w:val="000000"/>
        </w:rPr>
        <w:t>較前一次治療時減少</w:t>
      </w:r>
      <w:r>
        <w:rPr>
          <w:rFonts w:ascii="標楷體" w:eastAsia="標楷體" w:hAnsi="標楷體"/>
          <w:color w:val="000000"/>
        </w:rPr>
        <w:t>2</w:t>
      </w:r>
      <w:r>
        <w:rPr>
          <w:rFonts w:ascii="標楷體" w:eastAsia="標楷體" w:hAnsi="標楷體"/>
          <w:color w:val="000000"/>
        </w:rPr>
        <w:t>分</w:t>
      </w:r>
      <w:r>
        <w:rPr>
          <w:rFonts w:ascii="標楷體" w:eastAsia="標楷體" w:hAnsi="標楷體"/>
          <w:color w:val="000000"/>
        </w:rPr>
        <w:t>(</w:t>
      </w:r>
      <w:r>
        <w:rPr>
          <w:rFonts w:ascii="標楷體" w:eastAsia="標楷體" w:hAnsi="標楷體"/>
          <w:color w:val="000000"/>
        </w:rPr>
        <w:t>不含</w:t>
      </w:r>
      <w:r>
        <w:rPr>
          <w:rFonts w:ascii="標楷體" w:eastAsia="標楷體" w:hAnsi="標楷體"/>
          <w:color w:val="000000"/>
        </w:rPr>
        <w:t>)</w:t>
      </w:r>
      <w:r>
        <w:rPr>
          <w:rFonts w:ascii="標楷體" w:eastAsia="標楷體" w:hAnsi="標楷體"/>
          <w:color w:val="000000"/>
        </w:rPr>
        <w:t>以上</w:t>
      </w:r>
      <w:r>
        <w:rPr>
          <w:rFonts w:ascii="標楷體" w:eastAsia="標楷體" w:hAnsi="標楷體"/>
          <w:color w:val="000000"/>
        </w:rPr>
        <w:t>,</w:t>
      </w:r>
      <w:r>
        <w:rPr>
          <w:rFonts w:ascii="標楷體" w:eastAsia="標楷體" w:hAnsi="標楷體"/>
          <w:color w:val="000000"/>
        </w:rPr>
        <w:t>則應停</w:t>
      </w:r>
      <w:r>
        <w:rPr>
          <w:rFonts w:ascii="標楷體" w:eastAsia="標楷體" w:hAnsi="標楷體"/>
          <w:color w:val="000000"/>
        </w:rPr>
        <w:t>用此類藥品。惟</w:t>
      </w:r>
      <w:r>
        <w:rPr>
          <w:rFonts w:ascii="標楷體" w:eastAsia="標楷體" w:hAnsi="標楷體"/>
          <w:color w:val="000000"/>
        </w:rPr>
        <w:t xml:space="preserve">Ebixa Tablets </w:t>
      </w:r>
      <w:r>
        <w:rPr>
          <w:rFonts w:ascii="標楷體" w:eastAsia="標楷體" w:hAnsi="標楷體"/>
          <w:color w:val="000000"/>
        </w:rPr>
        <w:t>及</w:t>
      </w:r>
      <w:r>
        <w:rPr>
          <w:rFonts w:ascii="標楷體" w:eastAsia="標楷體" w:hAnsi="標楷體"/>
          <w:color w:val="000000"/>
        </w:rPr>
        <w:t>Evy Tablets</w:t>
      </w:r>
      <w:r>
        <w:rPr>
          <w:rFonts w:ascii="標楷體" w:eastAsia="標楷體" w:hAnsi="標楷體"/>
          <w:color w:val="000000"/>
        </w:rPr>
        <w:t>等</w:t>
      </w:r>
      <w:r>
        <w:rPr>
          <w:rFonts w:ascii="標楷體" w:eastAsia="標楷體" w:hAnsi="標楷體"/>
          <w:color w:val="000000"/>
        </w:rPr>
        <w:t>2</w:t>
      </w:r>
      <w:r>
        <w:rPr>
          <w:rFonts w:ascii="標楷體" w:eastAsia="標楷體" w:hAnsi="標楷體"/>
          <w:color w:val="000000"/>
        </w:rPr>
        <w:t>種藥品，使用後每一年需重新評估，追蹤</w:t>
      </w:r>
      <w:r>
        <w:rPr>
          <w:rFonts w:ascii="標楷體" w:eastAsia="標楷體" w:hAnsi="標楷體"/>
          <w:color w:val="000000"/>
        </w:rPr>
        <w:t>MMSE</w:t>
      </w:r>
      <w:r>
        <w:rPr>
          <w:rFonts w:ascii="標楷體" w:eastAsia="標楷體" w:hAnsi="標楷體"/>
          <w:color w:val="000000"/>
        </w:rPr>
        <w:t>智能測驗，如</w:t>
      </w:r>
      <w:r>
        <w:rPr>
          <w:rFonts w:ascii="標楷體" w:eastAsia="標楷體" w:hAnsi="標楷體"/>
          <w:color w:val="000000"/>
        </w:rPr>
        <w:t>MMSE</w:t>
      </w:r>
      <w:r>
        <w:rPr>
          <w:rFonts w:ascii="標楷體" w:eastAsia="標楷體" w:hAnsi="標楷體"/>
          <w:color w:val="000000"/>
        </w:rPr>
        <w:t>較起步治療時減少</w:t>
      </w:r>
      <w:r>
        <w:rPr>
          <w:rFonts w:ascii="標楷體" w:eastAsia="標楷體" w:hAnsi="標楷體"/>
          <w:color w:val="000000"/>
        </w:rPr>
        <w:t>2</w:t>
      </w:r>
      <w:r>
        <w:rPr>
          <w:rFonts w:ascii="標楷體" w:eastAsia="標楷體" w:hAnsi="標楷體"/>
          <w:color w:val="000000"/>
        </w:rPr>
        <w:t>分</w:t>
      </w:r>
      <w:r>
        <w:rPr>
          <w:rFonts w:ascii="標楷體" w:eastAsia="標楷體" w:hAnsi="標楷體"/>
          <w:color w:val="000000"/>
        </w:rPr>
        <w:t>(</w:t>
      </w:r>
      <w:r>
        <w:rPr>
          <w:rFonts w:ascii="標楷體" w:eastAsia="標楷體" w:hAnsi="標楷體"/>
          <w:color w:val="000000"/>
        </w:rPr>
        <w:t>不含</w:t>
      </w:r>
      <w:r>
        <w:rPr>
          <w:rFonts w:ascii="標楷體" w:eastAsia="標楷體" w:hAnsi="標楷體"/>
          <w:color w:val="000000"/>
        </w:rPr>
        <w:t>)</w:t>
      </w:r>
      <w:r>
        <w:rPr>
          <w:rFonts w:ascii="標楷體" w:eastAsia="標楷體" w:hAnsi="標楷體"/>
          <w:color w:val="000000"/>
        </w:rPr>
        <w:t>以上，則應停用此類藥品。</w:t>
      </w:r>
      <w:r>
        <w:rPr>
          <w:rFonts w:ascii="標楷體" w:eastAsia="標楷體" w:hAnsi="標楷體"/>
          <w:color w:val="000000"/>
        </w:rPr>
        <w:t>(99/10/1</w:t>
      </w:r>
      <w:r>
        <w:rPr>
          <w:rFonts w:ascii="標楷體" w:eastAsia="標楷體" w:hAnsi="標楷體"/>
          <w:color w:val="000000"/>
        </w:rPr>
        <w:t>、</w:t>
      </w:r>
      <w:r>
        <w:rPr>
          <w:rFonts w:ascii="標楷體" w:eastAsia="標楷體" w:hAnsi="標楷體"/>
          <w:color w:val="000000"/>
        </w:rPr>
        <w:t>102/8/1</w:t>
      </w:r>
      <w:r>
        <w:rPr>
          <w:rFonts w:ascii="標楷體" w:eastAsia="標楷體" w:hAnsi="標楷體"/>
          <w:color w:val="000000"/>
        </w:rPr>
        <w:t>、</w:t>
      </w:r>
      <w:r>
        <w:rPr>
          <w:rFonts w:ascii="標楷體" w:eastAsia="標楷體" w:hAnsi="標楷體"/>
          <w:color w:val="000000"/>
        </w:rPr>
        <w:t>108/5/1</w:t>
      </w:r>
      <w:r>
        <w:rPr>
          <w:rFonts w:ascii="標楷體" w:eastAsia="標楷體" w:hAnsi="標楷體"/>
          <w:color w:val="000000"/>
        </w:rPr>
        <w:t>、</w:t>
      </w:r>
      <w:r>
        <w:rPr>
          <w:rFonts w:ascii="標楷體" w:eastAsia="標楷體" w:hAnsi="標楷體"/>
          <w:color w:val="000000"/>
        </w:rPr>
        <w:t>111/3 /1)</w:t>
      </w:r>
    </w:p>
    <w:p w:rsidR="000D1A41" w:rsidRDefault="000457D9">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帕金森氏症之失智症</w:t>
      </w:r>
      <w:r>
        <w:rPr>
          <w:rFonts w:ascii="標楷體" w:eastAsia="標楷體" w:hAnsi="標楷體"/>
          <w:color w:val="000000"/>
        </w:rPr>
        <w:t>(99/5/1</w:t>
      </w:r>
      <w:r>
        <w:rPr>
          <w:rFonts w:ascii="標楷體" w:eastAsia="標楷體" w:hAnsi="標楷體"/>
          <w:color w:val="000000"/>
        </w:rPr>
        <w:t>、</w:t>
      </w:r>
      <w:r>
        <w:rPr>
          <w:rFonts w:ascii="標楷體" w:eastAsia="標楷體" w:hAnsi="標楷體"/>
          <w:color w:val="000000"/>
        </w:rPr>
        <w:t>100/3/1</w:t>
      </w:r>
      <w:r>
        <w:rPr>
          <w:rFonts w:ascii="標楷體" w:eastAsia="標楷體" w:hAnsi="標楷體"/>
          <w:color w:val="000000"/>
        </w:rPr>
        <w:t>、</w:t>
      </w:r>
      <w:r>
        <w:rPr>
          <w:rFonts w:ascii="標楷體" w:eastAsia="標楷體" w:hAnsi="標楷體"/>
          <w:color w:val="000000"/>
        </w:rPr>
        <w:t>102/8/1)</w:t>
      </w:r>
    </w:p>
    <w:p w:rsidR="000D1A41" w:rsidRDefault="000457D9">
      <w:pPr>
        <w:ind w:left="1049"/>
        <w:rPr>
          <w:rFonts w:ascii="標楷體" w:eastAsia="標楷體" w:hAnsi="標楷體"/>
          <w:color w:val="000000"/>
        </w:rPr>
      </w:pPr>
      <w:r>
        <w:rPr>
          <w:rFonts w:ascii="標楷體" w:eastAsia="標楷體" w:hAnsi="標楷體"/>
          <w:color w:val="000000"/>
        </w:rPr>
        <w:t>限神經科醫師診斷及處方使用於輕度至中度之失智症。</w:t>
      </w:r>
    </w:p>
    <w:p w:rsidR="000D1A41" w:rsidRDefault="000457D9">
      <w:pPr>
        <w:ind w:left="1049"/>
        <w:rPr>
          <w:rFonts w:ascii="標楷體" w:eastAsia="標楷體" w:hAnsi="標楷體"/>
          <w:color w:val="000000"/>
        </w:rPr>
      </w:pPr>
      <w:r>
        <w:rPr>
          <w:rFonts w:ascii="標楷體" w:eastAsia="標楷體" w:hAnsi="標楷體"/>
          <w:color w:val="000000"/>
        </w:rPr>
        <w:t>限使用</w:t>
      </w:r>
      <w:r>
        <w:rPr>
          <w:rFonts w:ascii="標楷體" w:eastAsia="標楷體" w:hAnsi="標楷體"/>
          <w:color w:val="000000"/>
        </w:rPr>
        <w:t>rivastigmine</w:t>
      </w:r>
      <w:r>
        <w:rPr>
          <w:rFonts w:ascii="標楷體" w:eastAsia="標楷體" w:hAnsi="標楷體"/>
          <w:color w:val="000000"/>
        </w:rPr>
        <w:t>口服製劑</w:t>
      </w:r>
      <w:r>
        <w:rPr>
          <w:rFonts w:ascii="標楷體" w:eastAsia="標楷體" w:hAnsi="標楷體"/>
          <w:color w:val="000000"/>
        </w:rPr>
        <w:t xml:space="preserve"> (102/8/1)</w:t>
      </w:r>
    </w:p>
    <w:p w:rsidR="000D1A41" w:rsidRDefault="000457D9">
      <w:pPr>
        <w:ind w:left="1414" w:hanging="336"/>
        <w:rPr>
          <w:rFonts w:ascii="標楷體" w:eastAsia="標楷體" w:hAnsi="標楷體"/>
          <w:color w:val="000000"/>
        </w:rPr>
      </w:pPr>
      <w:r>
        <w:rPr>
          <w:rFonts w:ascii="標楷體" w:eastAsia="標楷體" w:hAnsi="標楷體"/>
          <w:color w:val="000000"/>
        </w:rPr>
        <w:lastRenderedPageBreak/>
        <w:t>Ⅰ.</w:t>
      </w:r>
      <w:r>
        <w:rPr>
          <w:rFonts w:ascii="標楷體" w:eastAsia="標楷體" w:hAnsi="標楷體"/>
          <w:color w:val="000000"/>
        </w:rPr>
        <w:t>智能測驗結果為</w:t>
      </w:r>
      <w:r>
        <w:rPr>
          <w:rFonts w:ascii="標楷體" w:eastAsia="標楷體" w:hAnsi="標楷體"/>
          <w:color w:val="000000"/>
        </w:rPr>
        <w:t>MMSE 10~26</w:t>
      </w:r>
      <w:r>
        <w:rPr>
          <w:rFonts w:ascii="標楷體" w:eastAsia="標楷體" w:hAnsi="標楷體"/>
          <w:color w:val="000000"/>
        </w:rPr>
        <w:t>分或</w:t>
      </w:r>
      <w:r>
        <w:rPr>
          <w:rFonts w:ascii="標楷體" w:eastAsia="標楷體" w:hAnsi="標楷體"/>
          <w:color w:val="000000"/>
        </w:rPr>
        <w:t>CDR 1</w:t>
      </w:r>
      <w:r>
        <w:rPr>
          <w:rFonts w:ascii="標楷體" w:eastAsia="標楷體" w:hAnsi="標楷體"/>
          <w:color w:val="000000"/>
        </w:rPr>
        <w:t>級及</w:t>
      </w:r>
      <w:r>
        <w:rPr>
          <w:rFonts w:ascii="標楷體" w:eastAsia="標楷體" w:hAnsi="標楷體"/>
          <w:color w:val="000000"/>
        </w:rPr>
        <w:t>2</w:t>
      </w:r>
      <w:r>
        <w:rPr>
          <w:rFonts w:ascii="標楷體" w:eastAsia="標楷體" w:hAnsi="標楷體"/>
          <w:color w:val="000000"/>
        </w:rPr>
        <w:t>級之患者。</w:t>
      </w:r>
    </w:p>
    <w:p w:rsidR="000D1A41" w:rsidRDefault="000457D9">
      <w:pPr>
        <w:ind w:left="1414" w:hanging="336"/>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w:t>
      </w:r>
      <w:r>
        <w:rPr>
          <w:rFonts w:ascii="標楷體" w:eastAsia="標楷體" w:hAnsi="標楷體"/>
          <w:color w:val="000000"/>
        </w:rPr>
        <w:t>失智症</w:t>
      </w:r>
      <w:proofErr w:type="gramStart"/>
      <w:r>
        <w:rPr>
          <w:rFonts w:ascii="標楷體" w:eastAsia="標楷體" w:hAnsi="標楷體"/>
          <w:color w:val="000000"/>
        </w:rPr>
        <w:t>發生於帕金</w:t>
      </w:r>
      <w:proofErr w:type="gramEnd"/>
      <w:r>
        <w:rPr>
          <w:rFonts w:ascii="標楷體" w:eastAsia="標楷體" w:hAnsi="標楷體"/>
          <w:color w:val="000000"/>
        </w:rPr>
        <w:t>森氏症診斷至少一年以後。</w:t>
      </w:r>
    </w:p>
    <w:p w:rsidR="000D1A41" w:rsidRDefault="000457D9">
      <w:pPr>
        <w:ind w:left="1414" w:hanging="336"/>
        <w:rPr>
          <w:rFonts w:ascii="標楷體" w:eastAsia="標楷體" w:hAnsi="標楷體"/>
          <w:color w:val="000000"/>
        </w:rPr>
      </w:pPr>
      <w:r>
        <w:rPr>
          <w:rFonts w:ascii="標楷體" w:eastAsia="標楷體" w:hAnsi="標楷體"/>
          <w:color w:val="000000"/>
        </w:rPr>
        <w:t>Ⅲ.</w:t>
      </w:r>
      <w:r>
        <w:rPr>
          <w:rFonts w:ascii="標楷體" w:eastAsia="標楷體" w:hAnsi="標楷體"/>
          <w:color w:val="000000"/>
        </w:rPr>
        <w:t>使用後每一年需重新評估，追蹤</w:t>
      </w:r>
      <w:r>
        <w:rPr>
          <w:rFonts w:ascii="標楷體" w:eastAsia="標楷體" w:hAnsi="標楷體"/>
          <w:color w:val="000000"/>
        </w:rPr>
        <w:t>MMSE</w:t>
      </w:r>
      <w:r>
        <w:rPr>
          <w:rFonts w:ascii="標楷體" w:eastAsia="標楷體" w:hAnsi="標楷體"/>
          <w:color w:val="000000"/>
        </w:rPr>
        <w:t>或</w:t>
      </w:r>
      <w:r>
        <w:rPr>
          <w:rFonts w:ascii="標楷體" w:eastAsia="標楷體" w:hAnsi="標楷體"/>
          <w:color w:val="000000"/>
        </w:rPr>
        <w:t>CDR</w:t>
      </w:r>
      <w:r>
        <w:rPr>
          <w:rFonts w:ascii="標楷體" w:eastAsia="標楷體" w:hAnsi="標楷體"/>
          <w:color w:val="000000"/>
        </w:rPr>
        <w:t>智能測驗，如</w:t>
      </w:r>
      <w:r>
        <w:rPr>
          <w:rFonts w:ascii="標楷體" w:eastAsia="標楷體" w:hAnsi="標楷體"/>
          <w:color w:val="000000"/>
        </w:rPr>
        <w:t>MMSE</w:t>
      </w:r>
      <w:r>
        <w:rPr>
          <w:rFonts w:ascii="標楷體" w:eastAsia="標楷體" w:hAnsi="標楷體"/>
          <w:color w:val="000000"/>
        </w:rPr>
        <w:t>較前一次治療時減少</w:t>
      </w:r>
      <w:r>
        <w:rPr>
          <w:rFonts w:ascii="標楷體" w:eastAsia="標楷體" w:hAnsi="標楷體"/>
          <w:color w:val="000000"/>
        </w:rPr>
        <w:t>2</w:t>
      </w:r>
      <w:r>
        <w:rPr>
          <w:rFonts w:ascii="標楷體" w:eastAsia="標楷體" w:hAnsi="標楷體"/>
          <w:color w:val="000000"/>
        </w:rPr>
        <w:t>分</w:t>
      </w:r>
      <w:r>
        <w:rPr>
          <w:rFonts w:ascii="標楷體" w:eastAsia="標楷體" w:hAnsi="標楷體"/>
          <w:color w:val="000000"/>
        </w:rPr>
        <w:t>(</w:t>
      </w:r>
      <w:r>
        <w:rPr>
          <w:rFonts w:ascii="標楷體" w:eastAsia="標楷體" w:hAnsi="標楷體"/>
          <w:color w:val="000000"/>
        </w:rPr>
        <w:t>不含</w:t>
      </w:r>
      <w:r>
        <w:rPr>
          <w:rFonts w:ascii="標楷體" w:eastAsia="標楷體" w:hAnsi="標楷體"/>
          <w:color w:val="000000"/>
        </w:rPr>
        <w:t>)</w:t>
      </w:r>
      <w:r>
        <w:rPr>
          <w:rFonts w:ascii="標楷體" w:eastAsia="標楷體" w:hAnsi="標楷體"/>
          <w:color w:val="000000"/>
        </w:rPr>
        <w:t>以上或</w:t>
      </w:r>
      <w:r>
        <w:rPr>
          <w:rFonts w:ascii="標楷體" w:eastAsia="標楷體" w:hAnsi="標楷體"/>
          <w:color w:val="000000"/>
        </w:rPr>
        <w:t>CDR</w:t>
      </w:r>
      <w:r>
        <w:rPr>
          <w:rFonts w:ascii="標楷體" w:eastAsia="標楷體" w:hAnsi="標楷體"/>
          <w:color w:val="000000"/>
        </w:rPr>
        <w:t>退步</w:t>
      </w:r>
      <w:r>
        <w:rPr>
          <w:rFonts w:ascii="標楷體" w:eastAsia="標楷體" w:hAnsi="標楷體"/>
          <w:color w:val="000000"/>
        </w:rPr>
        <w:t>1</w:t>
      </w:r>
      <w:r>
        <w:rPr>
          <w:rFonts w:ascii="標楷體" w:eastAsia="標楷體" w:hAnsi="標楷體"/>
          <w:color w:val="000000"/>
        </w:rPr>
        <w:t>級，則應停用此類藥品。</w:t>
      </w:r>
      <w:r>
        <w:rPr>
          <w:rFonts w:ascii="標楷體" w:eastAsia="標楷體" w:hAnsi="標楷體"/>
          <w:color w:val="000000"/>
        </w:rPr>
        <w:t>(99/5/1</w:t>
      </w:r>
      <w:r>
        <w:rPr>
          <w:rFonts w:ascii="標楷體" w:eastAsia="標楷體" w:hAnsi="標楷體"/>
          <w:color w:val="000000"/>
        </w:rPr>
        <w:t>、</w:t>
      </w:r>
      <w:r>
        <w:rPr>
          <w:rFonts w:ascii="標楷體" w:eastAsia="標楷體" w:hAnsi="標楷體"/>
          <w:color w:val="000000"/>
        </w:rPr>
        <w:t>102/8/1)</w:t>
      </w:r>
    </w:p>
    <w:p w:rsidR="000D1A41" w:rsidRDefault="000457D9">
      <w:pPr>
        <w:ind w:left="811" w:hanging="245"/>
      </w:pPr>
      <w:r>
        <w:rPr>
          <w:rFonts w:ascii="標楷體" w:eastAsia="標楷體" w:hAnsi="標楷體"/>
          <w:color w:val="000000"/>
        </w:rPr>
        <w:t xml:space="preserve">   </w:t>
      </w:r>
      <w:r>
        <w:rPr>
          <w:rFonts w:ascii="標楷體" w:eastAsia="標楷體" w:hAnsi="標楷體"/>
          <w:color w:val="000000"/>
        </w:rPr>
        <w:t>備註</w:t>
      </w:r>
      <w:r>
        <w:rPr>
          <w:rFonts w:ascii="標楷體" w:eastAsia="標楷體" w:hAnsi="標楷體"/>
          <w:color w:val="000000"/>
        </w:rPr>
        <w:t>:</w:t>
      </w:r>
      <w:r>
        <w:t xml:space="preserve"> </w:t>
      </w:r>
      <w:r>
        <w:rPr>
          <w:rFonts w:ascii="標楷體" w:eastAsia="標楷體" w:hAnsi="標楷體"/>
          <w:color w:val="000000"/>
        </w:rPr>
        <w:t>起步治療定義</w:t>
      </w:r>
      <w:r>
        <w:rPr>
          <w:rFonts w:ascii="標楷體" w:eastAsia="標楷體" w:hAnsi="標楷體"/>
          <w:color w:val="000000"/>
        </w:rPr>
        <w:t>:</w:t>
      </w:r>
      <w:proofErr w:type="gramStart"/>
      <w:r>
        <w:rPr>
          <w:rFonts w:ascii="標楷體" w:eastAsia="標楷體" w:hAnsi="標楷體"/>
          <w:color w:val="000000"/>
        </w:rPr>
        <w:t>係指同組</w:t>
      </w:r>
      <w:proofErr w:type="gramEnd"/>
      <w:r>
        <w:rPr>
          <w:rFonts w:ascii="標楷體" w:eastAsia="標楷體" w:hAnsi="標楷體"/>
          <w:color w:val="000000"/>
        </w:rPr>
        <w:t>藥品第一次申請同意治療之評分</w:t>
      </w:r>
    </w:p>
    <w:p w:rsidR="000D1A41" w:rsidRDefault="000457D9">
      <w:pPr>
        <w:ind w:left="811" w:hanging="245"/>
        <w:rPr>
          <w:rFonts w:ascii="標楷體" w:eastAsia="標楷體" w:hAnsi="標楷體"/>
          <w:color w:val="000000"/>
        </w:rPr>
      </w:pPr>
      <w:r>
        <w:rPr>
          <w:rFonts w:ascii="標楷體" w:eastAsia="標楷體" w:hAnsi="標楷體"/>
          <w:color w:val="000000"/>
        </w:rPr>
        <w:t>1.3.4.</w:t>
      </w:r>
      <w:r>
        <w:rPr>
          <w:rFonts w:ascii="標楷體" w:eastAsia="標楷體" w:hAnsi="標楷體"/>
          <w:color w:val="000000"/>
        </w:rPr>
        <w:t>帕金森氏症治療藥品：</w:t>
      </w:r>
      <w:r>
        <w:rPr>
          <w:rFonts w:ascii="標楷體" w:eastAsia="標楷體" w:hAnsi="標楷體"/>
          <w:color w:val="000000"/>
        </w:rPr>
        <w:t>(91/11/1</w:t>
      </w:r>
      <w:r>
        <w:rPr>
          <w:rFonts w:ascii="標楷體" w:eastAsia="標楷體" w:hAnsi="標楷體"/>
          <w:color w:val="000000"/>
        </w:rPr>
        <w:t>、</w:t>
      </w:r>
      <w:r>
        <w:rPr>
          <w:rFonts w:ascii="標楷體" w:eastAsia="標楷體" w:hAnsi="標楷體"/>
          <w:color w:val="000000"/>
        </w:rPr>
        <w:t>93/2/1</w:t>
      </w:r>
      <w:r>
        <w:rPr>
          <w:rFonts w:ascii="標楷體" w:eastAsia="標楷體" w:hAnsi="標楷體"/>
          <w:color w:val="000000"/>
        </w:rPr>
        <w:t>、</w:t>
      </w:r>
      <w:r>
        <w:rPr>
          <w:rFonts w:ascii="標楷體" w:eastAsia="標楷體" w:hAnsi="標楷體"/>
          <w:color w:val="000000"/>
        </w:rPr>
        <w:t>95/9/1</w:t>
      </w:r>
      <w:r>
        <w:rPr>
          <w:rFonts w:ascii="標楷體" w:eastAsia="標楷體" w:hAnsi="標楷體"/>
          <w:color w:val="000000"/>
        </w:rPr>
        <w:t>、</w:t>
      </w:r>
      <w:r>
        <w:rPr>
          <w:rFonts w:ascii="標楷體" w:eastAsia="標楷體" w:hAnsi="標楷體"/>
          <w:color w:val="000000"/>
        </w:rPr>
        <w:t>96/9/1</w:t>
      </w:r>
      <w:r>
        <w:rPr>
          <w:rFonts w:ascii="標楷體" w:eastAsia="標楷體" w:hAnsi="標楷體"/>
          <w:color w:val="000000"/>
        </w:rPr>
        <w:t>、</w:t>
      </w:r>
      <w:r>
        <w:rPr>
          <w:rFonts w:ascii="標楷體" w:eastAsia="標楷體" w:hAnsi="標楷體"/>
          <w:color w:val="000000"/>
        </w:rPr>
        <w:t>97/7/1</w:t>
      </w:r>
      <w:r>
        <w:rPr>
          <w:rFonts w:ascii="標楷體" w:eastAsia="標楷體" w:hAnsi="標楷體"/>
          <w:color w:val="000000"/>
        </w:rPr>
        <w:t>、</w:t>
      </w:r>
      <w:r>
        <w:rPr>
          <w:rFonts w:ascii="標楷體" w:eastAsia="標楷體" w:hAnsi="標楷體"/>
          <w:color w:val="000000"/>
        </w:rPr>
        <w:t>100/6/1</w:t>
      </w:r>
      <w:r>
        <w:rPr>
          <w:rFonts w:ascii="標楷體" w:eastAsia="標楷體" w:hAnsi="標楷體"/>
          <w:color w:val="000000"/>
        </w:rPr>
        <w:t>、</w:t>
      </w:r>
      <w:r>
        <w:rPr>
          <w:rFonts w:ascii="標楷體" w:eastAsia="標楷體" w:hAnsi="標楷體"/>
          <w:color w:val="000000"/>
        </w:rPr>
        <w:t>101/6/1</w:t>
      </w:r>
      <w:r>
        <w:rPr>
          <w:rFonts w:ascii="標楷體" w:eastAsia="標楷體" w:hAnsi="標楷體"/>
          <w:color w:val="000000"/>
        </w:rPr>
        <w:t>、</w:t>
      </w:r>
      <w:r>
        <w:rPr>
          <w:rFonts w:ascii="標楷體" w:eastAsia="標楷體" w:hAnsi="標楷體"/>
          <w:color w:val="000000"/>
        </w:rPr>
        <w:t>108/10/1</w:t>
      </w:r>
      <w:r>
        <w:rPr>
          <w:rFonts w:ascii="標楷體" w:eastAsia="標楷體" w:hAnsi="標楷體"/>
          <w:color w:val="000000"/>
        </w:rPr>
        <w:t>、</w:t>
      </w:r>
      <w:r>
        <w:rPr>
          <w:rFonts w:ascii="標楷體" w:eastAsia="標楷體" w:hAnsi="標楷體"/>
          <w:color w:val="000000"/>
        </w:rPr>
        <w:t>110/11/1</w:t>
      </w:r>
      <w:r>
        <w:rPr>
          <w:rFonts w:ascii="標楷體" w:eastAsia="標楷體" w:hAnsi="標楷體"/>
          <w:color w:val="000000"/>
        </w:rPr>
        <w:t>、</w:t>
      </w:r>
      <w:r>
        <w:rPr>
          <w:rFonts w:ascii="標楷體" w:eastAsia="標楷體" w:hAnsi="標楷體"/>
          <w:color w:val="000000"/>
        </w:rPr>
        <w:t>111/3/1)</w:t>
      </w:r>
    </w:p>
    <w:p w:rsidR="000D1A41" w:rsidRDefault="000457D9">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如病人開始出現功能障礙，在使用</w:t>
      </w:r>
      <w:r>
        <w:rPr>
          <w:rFonts w:ascii="標楷體" w:eastAsia="標楷體" w:hAnsi="標楷體"/>
          <w:color w:val="000000"/>
        </w:rPr>
        <w:t>levodopa</w:t>
      </w:r>
      <w:r>
        <w:rPr>
          <w:rFonts w:ascii="標楷體" w:eastAsia="標楷體" w:hAnsi="標楷體"/>
          <w:color w:val="000000"/>
        </w:rPr>
        <w:t>之前或同時，得使用一種</w:t>
      </w:r>
      <w:r>
        <w:rPr>
          <w:rFonts w:ascii="標楷體" w:eastAsia="標楷體" w:hAnsi="標楷體"/>
          <w:color w:val="000000"/>
        </w:rPr>
        <w:t>dopamine agonist</w:t>
      </w:r>
      <w:r>
        <w:rPr>
          <w:rFonts w:ascii="標楷體" w:eastAsia="標楷體" w:hAnsi="標楷體"/>
          <w:color w:val="000000"/>
        </w:rPr>
        <w:t>（</w:t>
      </w:r>
      <w:r>
        <w:rPr>
          <w:rFonts w:ascii="標楷體" w:eastAsia="標楷體" w:hAnsi="標楷體"/>
          <w:color w:val="000000"/>
        </w:rPr>
        <w:t>ropinirole</w:t>
      </w:r>
      <w:r>
        <w:rPr>
          <w:rFonts w:ascii="標楷體" w:eastAsia="標楷體" w:hAnsi="標楷體"/>
          <w:color w:val="000000"/>
        </w:rPr>
        <w:t>、</w:t>
      </w:r>
      <w:r>
        <w:rPr>
          <w:rFonts w:ascii="標楷體" w:eastAsia="標楷體" w:hAnsi="標楷體"/>
          <w:color w:val="000000"/>
        </w:rPr>
        <w:t>pramipexole</w:t>
      </w:r>
      <w:r>
        <w:rPr>
          <w:rFonts w:ascii="標楷體" w:eastAsia="標楷體" w:hAnsi="標楷體"/>
          <w:color w:val="000000"/>
        </w:rPr>
        <w:t>、</w:t>
      </w:r>
      <w:r>
        <w:rPr>
          <w:rFonts w:ascii="標楷體" w:eastAsia="標楷體" w:hAnsi="標楷體"/>
          <w:color w:val="000000"/>
        </w:rPr>
        <w:t>pergolide</w:t>
      </w:r>
      <w:r>
        <w:rPr>
          <w:rFonts w:ascii="標楷體" w:eastAsia="標楷體" w:hAnsi="標楷體"/>
          <w:color w:val="000000"/>
        </w:rPr>
        <w:t>、</w:t>
      </w:r>
      <w:r>
        <w:rPr>
          <w:rFonts w:ascii="標楷體" w:eastAsia="標楷體" w:hAnsi="標楷體"/>
          <w:color w:val="000000"/>
        </w:rPr>
        <w:t>lisuride</w:t>
      </w:r>
      <w:r>
        <w:rPr>
          <w:rFonts w:ascii="標楷體" w:eastAsia="標楷體" w:hAnsi="標楷體"/>
          <w:color w:val="000000"/>
        </w:rPr>
        <w:t>及</w:t>
      </w:r>
      <w:r>
        <w:rPr>
          <w:rFonts w:ascii="標楷體" w:eastAsia="標楷體" w:hAnsi="標楷體"/>
          <w:color w:val="000000"/>
        </w:rPr>
        <w:t>rotigotine</w:t>
      </w:r>
      <w:r>
        <w:rPr>
          <w:rFonts w:ascii="標楷體" w:eastAsia="標楷體" w:hAnsi="標楷體"/>
          <w:color w:val="000000"/>
        </w:rPr>
        <w:t>），或</w:t>
      </w:r>
      <w:r>
        <w:rPr>
          <w:rFonts w:ascii="標楷體" w:eastAsia="標楷體" w:hAnsi="標楷體"/>
          <w:color w:val="000000"/>
        </w:rPr>
        <w:t>amantadine</w:t>
      </w:r>
      <w:r>
        <w:rPr>
          <w:rFonts w:ascii="標楷體" w:eastAsia="標楷體" w:hAnsi="標楷體"/>
          <w:color w:val="000000"/>
        </w:rPr>
        <w:t>，或是</w:t>
      </w:r>
      <w:r>
        <w:rPr>
          <w:rFonts w:ascii="標楷體" w:eastAsia="標楷體" w:hAnsi="標楷體"/>
          <w:color w:val="000000"/>
        </w:rPr>
        <w:t>levodopa</w:t>
      </w:r>
      <w:proofErr w:type="gramStart"/>
      <w:r>
        <w:rPr>
          <w:rFonts w:ascii="標楷體" w:eastAsia="標楷體" w:hAnsi="標楷體"/>
          <w:color w:val="000000"/>
        </w:rPr>
        <w:t>併</w:t>
      </w:r>
      <w:proofErr w:type="gramEnd"/>
      <w:r>
        <w:rPr>
          <w:rFonts w:ascii="標楷體" w:eastAsia="標楷體" w:hAnsi="標楷體"/>
          <w:color w:val="000000"/>
        </w:rPr>
        <w:t>用</w:t>
      </w:r>
      <w:r>
        <w:rPr>
          <w:rFonts w:ascii="標楷體" w:eastAsia="標楷體" w:hAnsi="標楷體"/>
          <w:color w:val="000000"/>
        </w:rPr>
        <w:t xml:space="preserve"> COMT</w:t>
      </w:r>
      <w:r>
        <w:rPr>
          <w:rFonts w:ascii="標楷體" w:eastAsia="標楷體" w:hAnsi="標楷體"/>
          <w:color w:val="000000"/>
        </w:rPr>
        <w:t>抑制劑（</w:t>
      </w:r>
      <w:r>
        <w:rPr>
          <w:rFonts w:ascii="標楷體" w:eastAsia="標楷體" w:hAnsi="標楷體"/>
          <w:color w:val="000000"/>
        </w:rPr>
        <w:t>entacapone</w:t>
      </w:r>
      <w:r>
        <w:rPr>
          <w:rFonts w:ascii="標楷體" w:eastAsia="標楷體" w:hAnsi="標楷體"/>
          <w:color w:val="000000"/>
        </w:rPr>
        <w:t>：如</w:t>
      </w:r>
      <w:r>
        <w:rPr>
          <w:rFonts w:ascii="標楷體" w:eastAsia="標楷體" w:hAnsi="標楷體"/>
          <w:color w:val="000000"/>
        </w:rPr>
        <w:t>Comtan film-coated tab.</w:t>
      </w:r>
      <w:r>
        <w:rPr>
          <w:rFonts w:ascii="標楷體" w:eastAsia="標楷體" w:hAnsi="標楷體"/>
          <w:color w:val="000000"/>
        </w:rPr>
        <w:t>；</w:t>
      </w:r>
      <w:r>
        <w:rPr>
          <w:rFonts w:ascii="標楷體" w:eastAsia="標楷體" w:hAnsi="標楷體"/>
          <w:color w:val="000000"/>
        </w:rPr>
        <w:t>opicapone</w:t>
      </w:r>
      <w:r>
        <w:rPr>
          <w:rFonts w:ascii="標楷體" w:eastAsia="標楷體" w:hAnsi="標楷體"/>
          <w:color w:val="000000"/>
        </w:rPr>
        <w:t>：如</w:t>
      </w:r>
      <w:r>
        <w:rPr>
          <w:rFonts w:ascii="標楷體" w:eastAsia="標楷體" w:hAnsi="標楷體"/>
          <w:color w:val="000000"/>
        </w:rPr>
        <w:t>Ongentys hard capsules</w:t>
      </w:r>
      <w:proofErr w:type="gramStart"/>
      <w:r>
        <w:rPr>
          <w:rFonts w:ascii="標楷體" w:eastAsia="標楷體" w:hAnsi="標楷體"/>
          <w:color w:val="000000"/>
        </w:rPr>
        <w:t>）</w:t>
      </w:r>
      <w:proofErr w:type="gramEnd"/>
      <w:r>
        <w:rPr>
          <w:rFonts w:ascii="標楷體" w:eastAsia="標楷體" w:hAnsi="標楷體"/>
          <w:color w:val="000000"/>
        </w:rPr>
        <w:t>。</w:t>
      </w:r>
      <w:r>
        <w:rPr>
          <w:rFonts w:ascii="標楷體" w:eastAsia="標楷體" w:hAnsi="標楷體"/>
          <w:color w:val="000000"/>
        </w:rPr>
        <w:t>(110/11/1</w:t>
      </w:r>
      <w:proofErr w:type="gramStart"/>
      <w:r>
        <w:rPr>
          <w:rFonts w:ascii="標楷體" w:eastAsia="標楷體" w:hAnsi="標楷體"/>
          <w:color w:val="000000"/>
        </w:rPr>
        <w:t>）</w:t>
      </w:r>
      <w:proofErr w:type="gramEnd"/>
    </w:p>
    <w:p w:rsidR="000D1A41" w:rsidRDefault="000457D9">
      <w:pPr>
        <w:ind w:left="811" w:hanging="245"/>
      </w:pPr>
      <w:r>
        <w:rPr>
          <w:rFonts w:ascii="標楷體" w:eastAsia="標楷體" w:hAnsi="標楷體"/>
          <w:color w:val="000000"/>
        </w:rPr>
        <w:t>2.</w:t>
      </w:r>
      <w:r>
        <w:t xml:space="preserve"> </w:t>
      </w:r>
      <w:r>
        <w:rPr>
          <w:rFonts w:ascii="標楷體" w:eastAsia="標楷體" w:hAnsi="標楷體"/>
          <w:color w:val="000000"/>
        </w:rPr>
        <w:t>Levodopa</w:t>
      </w:r>
      <w:r>
        <w:rPr>
          <w:rFonts w:ascii="標楷體" w:eastAsia="標楷體" w:hAnsi="標楷體"/>
          <w:color w:val="000000"/>
        </w:rPr>
        <w:t>＋</w:t>
      </w:r>
      <w:r>
        <w:rPr>
          <w:rFonts w:ascii="標楷體" w:eastAsia="標楷體" w:hAnsi="標楷體"/>
          <w:color w:val="000000"/>
        </w:rPr>
        <w:t>carbidopa</w:t>
      </w:r>
      <w:r>
        <w:rPr>
          <w:rFonts w:ascii="標楷體" w:eastAsia="標楷體" w:hAnsi="標楷體"/>
          <w:color w:val="000000"/>
        </w:rPr>
        <w:t>＋</w:t>
      </w:r>
      <w:r>
        <w:rPr>
          <w:rFonts w:ascii="標楷體" w:eastAsia="標楷體" w:hAnsi="標楷體"/>
          <w:color w:val="000000"/>
        </w:rPr>
        <w:t>entacapone</w:t>
      </w:r>
      <w:r>
        <w:rPr>
          <w:rFonts w:ascii="標楷體" w:eastAsia="標楷體" w:hAnsi="標楷體"/>
          <w:color w:val="000000"/>
        </w:rPr>
        <w:t>三合</w:t>
      </w:r>
      <w:r>
        <w:rPr>
          <w:rFonts w:ascii="標楷體" w:eastAsia="標楷體" w:hAnsi="標楷體"/>
          <w:color w:val="000000"/>
        </w:rPr>
        <w:t>一製劑（如</w:t>
      </w:r>
      <w:r>
        <w:rPr>
          <w:rFonts w:ascii="標楷體" w:eastAsia="標楷體" w:hAnsi="標楷體"/>
          <w:color w:val="000000"/>
        </w:rPr>
        <w:t>Stalevo</w:t>
      </w:r>
      <w:r>
        <w:rPr>
          <w:rFonts w:ascii="標楷體" w:eastAsia="標楷體" w:hAnsi="標楷體"/>
          <w:color w:val="000000"/>
        </w:rPr>
        <w:t>）：限用於表現藥效終期運動功能波動現象，以左多巴</w:t>
      </w:r>
      <w:r>
        <w:rPr>
          <w:rFonts w:ascii="標楷體" w:eastAsia="標楷體" w:hAnsi="標楷體"/>
          <w:color w:val="000000"/>
        </w:rPr>
        <w:t>/</w:t>
      </w:r>
      <w:r>
        <w:rPr>
          <w:rFonts w:ascii="標楷體" w:eastAsia="標楷體" w:hAnsi="標楷體"/>
          <w:color w:val="000000"/>
        </w:rPr>
        <w:t>多</w:t>
      </w:r>
      <w:proofErr w:type="gramStart"/>
      <w:r>
        <w:rPr>
          <w:rFonts w:ascii="標楷體" w:eastAsia="標楷體" w:hAnsi="標楷體"/>
          <w:color w:val="000000"/>
        </w:rPr>
        <w:t>巴脫羧基</w:t>
      </w:r>
      <w:proofErr w:type="gramEnd"/>
      <w:r>
        <w:rPr>
          <w:rFonts w:ascii="標楷體" w:eastAsia="標楷體" w:hAnsi="標楷體"/>
          <w:color w:val="000000"/>
        </w:rPr>
        <w:t>酶抑制劑無法達到穩定治療效果之巴金森氏症病人。（</w:t>
      </w:r>
      <w:r>
        <w:rPr>
          <w:rFonts w:ascii="標楷體" w:eastAsia="標楷體" w:hAnsi="標楷體"/>
          <w:color w:val="000000"/>
        </w:rPr>
        <w:t>95/9/1</w:t>
      </w:r>
      <w:r>
        <w:rPr>
          <w:rFonts w:ascii="標楷體" w:eastAsia="標楷體" w:hAnsi="標楷體"/>
          <w:color w:val="000000"/>
        </w:rPr>
        <w:t>）</w:t>
      </w:r>
    </w:p>
    <w:p w:rsidR="000D1A41" w:rsidRDefault="000457D9">
      <w:pPr>
        <w:ind w:left="811" w:hanging="245"/>
        <w:rPr>
          <w:rFonts w:ascii="標楷體" w:eastAsia="標楷體" w:hAnsi="標楷體"/>
          <w:color w:val="000000"/>
        </w:rPr>
      </w:pPr>
      <w:r>
        <w:rPr>
          <w:rFonts w:ascii="標楷體" w:eastAsia="標楷體" w:hAnsi="標楷體"/>
          <w:color w:val="000000"/>
        </w:rPr>
        <w:t>3.</w:t>
      </w:r>
      <w:proofErr w:type="gramStart"/>
      <w:r>
        <w:rPr>
          <w:rFonts w:ascii="標楷體" w:eastAsia="標楷體" w:hAnsi="標楷體"/>
          <w:color w:val="000000"/>
        </w:rPr>
        <w:t>緩釋型</w:t>
      </w:r>
      <w:proofErr w:type="gramEnd"/>
      <w:r>
        <w:rPr>
          <w:rFonts w:ascii="標楷體" w:eastAsia="標楷體" w:hAnsi="標楷體"/>
          <w:color w:val="000000"/>
        </w:rPr>
        <w:t>levodopa + carbidopa  (</w:t>
      </w:r>
      <w:r>
        <w:rPr>
          <w:rFonts w:ascii="標楷體" w:eastAsia="標楷體" w:hAnsi="標楷體"/>
          <w:color w:val="000000"/>
        </w:rPr>
        <w:t>如</w:t>
      </w:r>
      <w:r>
        <w:rPr>
          <w:rFonts w:ascii="標楷體" w:eastAsia="標楷體" w:hAnsi="標楷體"/>
          <w:color w:val="000000"/>
        </w:rPr>
        <w:t>Numient)</w:t>
      </w:r>
      <w:r>
        <w:rPr>
          <w:rFonts w:ascii="標楷體" w:eastAsia="標楷體" w:hAnsi="標楷體"/>
          <w:color w:val="000000"/>
        </w:rPr>
        <w:t>：</w:t>
      </w:r>
      <w:r>
        <w:rPr>
          <w:rFonts w:ascii="標楷體" w:eastAsia="標楷體" w:hAnsi="標楷體"/>
          <w:color w:val="000000"/>
        </w:rPr>
        <w:t>(110/11/1)</w:t>
      </w:r>
    </w:p>
    <w:p w:rsidR="000D1A41" w:rsidRDefault="000457D9">
      <w:pPr>
        <w:ind w:left="907" w:hanging="340"/>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限使用於病人表現藥效終期運動功能波動現象，並使用</w:t>
      </w:r>
      <w:r>
        <w:rPr>
          <w:rFonts w:ascii="標楷體" w:eastAsia="標楷體" w:hAnsi="標楷體"/>
          <w:color w:val="000000"/>
        </w:rPr>
        <w:t>Levodopa</w:t>
      </w:r>
      <w:r>
        <w:rPr>
          <w:rFonts w:ascii="標楷體" w:eastAsia="標楷體" w:hAnsi="標楷體"/>
          <w:color w:val="000000"/>
        </w:rPr>
        <w:t>＋</w:t>
      </w:r>
      <w:r>
        <w:rPr>
          <w:rFonts w:ascii="標楷體" w:eastAsia="標楷體" w:hAnsi="標楷體"/>
          <w:color w:val="000000"/>
        </w:rPr>
        <w:t xml:space="preserve"> carbidopa</w:t>
      </w:r>
      <w:r>
        <w:rPr>
          <w:rFonts w:ascii="標楷體" w:eastAsia="標楷體" w:hAnsi="標楷體"/>
          <w:color w:val="000000"/>
        </w:rPr>
        <w:t>＋</w:t>
      </w:r>
      <w:r>
        <w:rPr>
          <w:rFonts w:ascii="標楷體" w:eastAsia="標楷體" w:hAnsi="標楷體"/>
          <w:color w:val="000000"/>
        </w:rPr>
        <w:t>entacapone</w:t>
      </w:r>
      <w:r>
        <w:rPr>
          <w:rFonts w:ascii="標楷體" w:eastAsia="標楷體" w:hAnsi="標楷體"/>
          <w:color w:val="000000"/>
        </w:rPr>
        <w:t>三合一製劑或其他</w:t>
      </w:r>
      <w:r>
        <w:rPr>
          <w:rFonts w:ascii="標楷體" w:eastAsia="標楷體" w:hAnsi="標楷體"/>
          <w:color w:val="000000"/>
        </w:rPr>
        <w:t xml:space="preserve"> levodopa</w:t>
      </w:r>
      <w:r>
        <w:rPr>
          <w:rFonts w:ascii="標楷體" w:eastAsia="標楷體" w:hAnsi="標楷體"/>
          <w:color w:val="000000"/>
        </w:rPr>
        <w:t>製劑合併</w:t>
      </w:r>
      <w:r>
        <w:rPr>
          <w:rFonts w:ascii="標楷體" w:eastAsia="標楷體" w:hAnsi="標楷體"/>
          <w:color w:val="000000"/>
        </w:rPr>
        <w:t>COMT</w:t>
      </w:r>
      <w:r>
        <w:rPr>
          <w:rFonts w:ascii="標楷體" w:eastAsia="標楷體" w:hAnsi="標楷體"/>
          <w:color w:val="000000"/>
        </w:rPr>
        <w:t>抑制劑後無效者，或是目前無其他積極治療的病人。</w:t>
      </w:r>
    </w:p>
    <w:p w:rsidR="000D1A41" w:rsidRDefault="000457D9">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每日至多可使用</w:t>
      </w:r>
      <w:r>
        <w:rPr>
          <w:rFonts w:ascii="標楷體" w:eastAsia="標楷體" w:hAnsi="標楷體"/>
          <w:color w:val="000000"/>
        </w:rPr>
        <w:t>4</w:t>
      </w:r>
      <w:r>
        <w:rPr>
          <w:rFonts w:ascii="標楷體" w:eastAsia="標楷體" w:hAnsi="標楷體"/>
          <w:color w:val="000000"/>
        </w:rPr>
        <w:t>粒。</w:t>
      </w:r>
    </w:p>
    <w:p w:rsidR="000D1A41" w:rsidRDefault="000457D9">
      <w:pPr>
        <w:ind w:left="811"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若已同時使用上述藥物且</w:t>
      </w:r>
      <w:r>
        <w:rPr>
          <w:rFonts w:ascii="標楷體" w:eastAsia="標楷體" w:hAnsi="標楷體"/>
          <w:color w:val="000000"/>
        </w:rPr>
        <w:t>達高劑量，仍無法達到</w:t>
      </w:r>
      <w:proofErr w:type="gramStart"/>
      <w:r>
        <w:rPr>
          <w:rFonts w:ascii="標楷體" w:eastAsia="標楷體" w:hAnsi="標楷體"/>
          <w:color w:val="000000"/>
        </w:rPr>
        <w:t>滿意的</w:t>
      </w:r>
      <w:proofErr w:type="gramEnd"/>
      <w:r>
        <w:rPr>
          <w:rFonts w:ascii="標楷體" w:eastAsia="標楷體" w:hAnsi="標楷體"/>
          <w:color w:val="000000"/>
        </w:rPr>
        <w:t xml:space="preserve"> "on" state</w:t>
      </w:r>
      <w:r>
        <w:rPr>
          <w:rFonts w:ascii="標楷體" w:eastAsia="標楷體" w:hAnsi="標楷體"/>
          <w:color w:val="000000"/>
        </w:rPr>
        <w:t>，或出現運動併發症（如異動症或肌強直），需合併使用多類藥物治療時，應於病歷上詳細記載理由。</w:t>
      </w:r>
    </w:p>
    <w:p w:rsidR="000D1A41" w:rsidRDefault="000457D9">
      <w:pPr>
        <w:ind w:left="811" w:hanging="245"/>
        <w:rPr>
          <w:rFonts w:ascii="標楷體" w:eastAsia="標楷體" w:hAnsi="標楷體"/>
          <w:color w:val="000000"/>
        </w:rPr>
      </w:pPr>
      <w:r>
        <w:rPr>
          <w:rFonts w:ascii="標楷體" w:eastAsia="標楷體" w:hAnsi="標楷體"/>
          <w:color w:val="000000"/>
        </w:rPr>
        <w:t>5.Rasagiline</w:t>
      </w:r>
      <w:r>
        <w:rPr>
          <w:rFonts w:ascii="標楷體" w:eastAsia="標楷體" w:hAnsi="標楷體"/>
          <w:color w:val="000000"/>
        </w:rPr>
        <w:t>：</w:t>
      </w:r>
      <w:r>
        <w:rPr>
          <w:rFonts w:ascii="標楷體" w:eastAsia="標楷體" w:hAnsi="標楷體"/>
          <w:color w:val="000000"/>
        </w:rPr>
        <w:t>(101/6/1</w:t>
      </w:r>
      <w:r>
        <w:rPr>
          <w:rFonts w:ascii="標楷體" w:eastAsia="標楷體" w:hAnsi="標楷體"/>
          <w:color w:val="000000"/>
        </w:rPr>
        <w:t>、</w:t>
      </w:r>
      <w:r>
        <w:rPr>
          <w:rFonts w:ascii="標楷體" w:eastAsia="標楷體" w:hAnsi="標楷體"/>
          <w:color w:val="000000"/>
        </w:rPr>
        <w:t>108/10/1)</w:t>
      </w:r>
    </w:p>
    <w:p w:rsidR="000D1A41" w:rsidRDefault="000457D9">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可單獨使用，每日最高劑量為</w:t>
      </w:r>
      <w:r>
        <w:rPr>
          <w:rFonts w:ascii="標楷體" w:eastAsia="標楷體" w:hAnsi="標楷體"/>
          <w:color w:val="000000"/>
        </w:rPr>
        <w:t>1 mg</w:t>
      </w:r>
      <w:r>
        <w:rPr>
          <w:rFonts w:ascii="標楷體" w:eastAsia="標楷體" w:hAnsi="標楷體"/>
          <w:color w:val="000000"/>
        </w:rPr>
        <w:t>。</w:t>
      </w:r>
    </w:p>
    <w:p w:rsidR="000D1A41" w:rsidRDefault="000457D9">
      <w:pPr>
        <w:ind w:left="1049" w:hanging="341"/>
      </w:pPr>
      <w:r>
        <w:rPr>
          <w:rFonts w:ascii="標楷體" w:eastAsia="標楷體" w:hAnsi="標楷體"/>
          <w:color w:val="000000"/>
        </w:rPr>
        <w:t>(2)</w:t>
      </w:r>
      <w:r>
        <w:t xml:space="preserve"> </w:t>
      </w:r>
      <w:r>
        <w:rPr>
          <w:rFonts w:ascii="標楷體" w:eastAsia="標楷體" w:hAnsi="標楷體"/>
          <w:color w:val="000000"/>
        </w:rPr>
        <w:t>與</w:t>
      </w:r>
      <w:r>
        <w:rPr>
          <w:rFonts w:ascii="標楷體" w:eastAsia="標楷體" w:hAnsi="標楷體"/>
          <w:color w:val="000000"/>
        </w:rPr>
        <w:t>levodopa</w:t>
      </w:r>
      <w:r>
        <w:rPr>
          <w:rFonts w:ascii="標楷體" w:eastAsia="標楷體" w:hAnsi="標楷體"/>
          <w:color w:val="000000"/>
        </w:rPr>
        <w:t>或是</w:t>
      </w:r>
      <w:proofErr w:type="gramStart"/>
      <w:r>
        <w:rPr>
          <w:rFonts w:ascii="標楷體" w:eastAsia="標楷體" w:hAnsi="標楷體"/>
          <w:color w:val="000000"/>
        </w:rPr>
        <w:t>其他抗帕金</w:t>
      </w:r>
      <w:proofErr w:type="gramEnd"/>
      <w:r>
        <w:rPr>
          <w:rFonts w:ascii="標楷體" w:eastAsia="標楷體" w:hAnsi="標楷體"/>
          <w:color w:val="000000"/>
        </w:rPr>
        <w:t>森藥物併用，</w:t>
      </w:r>
      <w:r>
        <w:rPr>
          <w:rFonts w:ascii="標楷體" w:eastAsia="標楷體" w:hAnsi="標楷體"/>
          <w:color w:val="000000"/>
        </w:rPr>
        <w:t>rasagiline</w:t>
      </w:r>
      <w:r>
        <w:rPr>
          <w:rFonts w:ascii="標楷體" w:eastAsia="標楷體" w:hAnsi="標楷體"/>
          <w:color w:val="000000"/>
        </w:rPr>
        <w:t>每日最高劑量為</w:t>
      </w:r>
      <w:r>
        <w:rPr>
          <w:rFonts w:ascii="標楷體" w:eastAsia="標楷體" w:hAnsi="標楷體"/>
          <w:color w:val="000000"/>
        </w:rPr>
        <w:t>0.5 mg</w:t>
      </w:r>
      <w:r>
        <w:rPr>
          <w:rFonts w:ascii="標楷體" w:eastAsia="標楷體" w:hAnsi="標楷體"/>
          <w:color w:val="000000"/>
        </w:rPr>
        <w:t>。</w:t>
      </w:r>
    </w:p>
    <w:p w:rsidR="000D1A41" w:rsidRDefault="000457D9">
      <w:pPr>
        <w:ind w:left="811" w:hanging="245"/>
        <w:rPr>
          <w:rFonts w:ascii="標楷體" w:eastAsia="標楷體" w:hAnsi="標楷體"/>
          <w:color w:val="000000"/>
        </w:rPr>
      </w:pPr>
      <w:r>
        <w:rPr>
          <w:rFonts w:ascii="標楷體" w:eastAsia="標楷體" w:hAnsi="標楷體"/>
          <w:color w:val="000000"/>
        </w:rPr>
        <w:t>6.Pramipexole</w:t>
      </w:r>
      <w:r>
        <w:rPr>
          <w:rFonts w:ascii="標楷體" w:eastAsia="標楷體" w:hAnsi="標楷體"/>
          <w:color w:val="000000"/>
        </w:rPr>
        <w:t>及</w:t>
      </w:r>
      <w:r>
        <w:rPr>
          <w:rFonts w:ascii="標楷體" w:eastAsia="標楷體" w:hAnsi="標楷體"/>
          <w:color w:val="000000"/>
        </w:rPr>
        <w:t>ropinirole</w:t>
      </w:r>
      <w:r>
        <w:rPr>
          <w:rFonts w:ascii="標楷體" w:eastAsia="標楷體" w:hAnsi="標楷體"/>
          <w:color w:val="000000"/>
        </w:rPr>
        <w:t>用於治療原發</w:t>
      </w:r>
      <w:proofErr w:type="gramStart"/>
      <w:r>
        <w:rPr>
          <w:rFonts w:ascii="標楷體" w:eastAsia="標楷體" w:hAnsi="標楷體"/>
          <w:color w:val="000000"/>
        </w:rPr>
        <w:t>性腿部躁動症時</w:t>
      </w:r>
      <w:proofErr w:type="gramEnd"/>
      <w:r>
        <w:rPr>
          <w:rFonts w:ascii="標楷體" w:eastAsia="標楷體" w:hAnsi="標楷體"/>
          <w:color w:val="000000"/>
        </w:rPr>
        <w:t>需先</w:t>
      </w:r>
      <w:proofErr w:type="gramStart"/>
      <w:r>
        <w:rPr>
          <w:rFonts w:ascii="標楷體" w:eastAsia="標楷體" w:hAnsi="標楷體"/>
          <w:color w:val="000000"/>
        </w:rPr>
        <w:t>排除</w:t>
      </w:r>
      <w:proofErr w:type="gramEnd"/>
      <w:r>
        <w:rPr>
          <w:rFonts w:ascii="標楷體" w:eastAsia="標楷體" w:hAnsi="標楷體"/>
          <w:color w:val="000000"/>
        </w:rPr>
        <w:t>腎衰竭、鐵缺乏症及多發性神經病變，且不得與</w:t>
      </w:r>
      <w:r>
        <w:rPr>
          <w:rFonts w:ascii="標楷體" w:eastAsia="標楷體" w:hAnsi="標楷體"/>
          <w:color w:val="000000"/>
        </w:rPr>
        <w:t>dopamine agonist</w:t>
      </w:r>
      <w:r>
        <w:rPr>
          <w:rFonts w:ascii="標楷體" w:eastAsia="標楷體" w:hAnsi="標楷體"/>
          <w:color w:val="000000"/>
        </w:rPr>
        <w:t>及</w:t>
      </w:r>
      <w:r>
        <w:rPr>
          <w:rFonts w:ascii="標楷體" w:eastAsia="標楷體" w:hAnsi="標楷體"/>
          <w:color w:val="000000"/>
        </w:rPr>
        <w:t>le</w:t>
      </w:r>
      <w:r>
        <w:rPr>
          <w:rFonts w:ascii="標楷體" w:eastAsia="標楷體" w:hAnsi="標楷體"/>
          <w:color w:val="000000"/>
        </w:rPr>
        <w:t>vodopa</w:t>
      </w:r>
      <w:r>
        <w:rPr>
          <w:rFonts w:ascii="標楷體" w:eastAsia="標楷體" w:hAnsi="標楷體"/>
          <w:color w:val="000000"/>
        </w:rPr>
        <w:t>併用。</w:t>
      </w:r>
      <w:r>
        <w:rPr>
          <w:rFonts w:ascii="標楷體" w:eastAsia="標楷體" w:hAnsi="標楷體"/>
          <w:color w:val="000000"/>
        </w:rPr>
        <w:lastRenderedPageBreak/>
        <w:t>（</w:t>
      </w:r>
      <w:r>
        <w:rPr>
          <w:rFonts w:ascii="標楷體" w:eastAsia="標楷體" w:hAnsi="標楷體"/>
          <w:color w:val="000000"/>
        </w:rPr>
        <w:t>96/9/1</w:t>
      </w:r>
      <w:r>
        <w:rPr>
          <w:rFonts w:ascii="標楷體" w:eastAsia="標楷體" w:hAnsi="標楷體"/>
          <w:color w:val="000000"/>
        </w:rPr>
        <w:t>、</w:t>
      </w:r>
      <w:r>
        <w:rPr>
          <w:rFonts w:ascii="標楷體" w:eastAsia="標楷體" w:hAnsi="標楷體"/>
          <w:color w:val="000000"/>
        </w:rPr>
        <w:t>97/7/1</w:t>
      </w:r>
      <w:r>
        <w:rPr>
          <w:rFonts w:ascii="標楷體" w:eastAsia="標楷體" w:hAnsi="標楷體"/>
          <w:color w:val="000000"/>
        </w:rPr>
        <w:t>）</w:t>
      </w:r>
    </w:p>
    <w:p w:rsidR="000D1A41" w:rsidRDefault="000457D9">
      <w:pPr>
        <w:ind w:left="1049" w:hanging="341"/>
        <w:rPr>
          <w:rFonts w:ascii="標楷體" w:eastAsia="標楷體" w:hAnsi="標楷體"/>
          <w:color w:val="000000"/>
        </w:rPr>
      </w:pPr>
      <w:r>
        <w:rPr>
          <w:rFonts w:ascii="標楷體" w:eastAsia="標楷體" w:hAnsi="標楷體"/>
          <w:color w:val="000000"/>
        </w:rPr>
        <w:t>(1)pramipexole</w:t>
      </w:r>
      <w:r>
        <w:rPr>
          <w:rFonts w:ascii="標楷體" w:eastAsia="標楷體" w:hAnsi="標楷體"/>
          <w:color w:val="000000"/>
        </w:rPr>
        <w:t>每日最大劑量為</w:t>
      </w:r>
      <w:r>
        <w:rPr>
          <w:rFonts w:ascii="標楷體" w:eastAsia="標楷體" w:hAnsi="標楷體"/>
          <w:color w:val="000000"/>
        </w:rPr>
        <w:t>0.75mg</w:t>
      </w:r>
      <w:r>
        <w:rPr>
          <w:rFonts w:ascii="標楷體" w:eastAsia="標楷體" w:hAnsi="標楷體"/>
          <w:color w:val="000000"/>
        </w:rPr>
        <w:t>。（</w:t>
      </w:r>
      <w:r>
        <w:rPr>
          <w:rFonts w:ascii="標楷體" w:eastAsia="標楷體" w:hAnsi="標楷體"/>
          <w:color w:val="000000"/>
        </w:rPr>
        <w:t>96/9/1</w:t>
      </w:r>
      <w:r>
        <w:rPr>
          <w:rFonts w:ascii="標楷體" w:eastAsia="標楷體" w:hAnsi="標楷體"/>
          <w:color w:val="000000"/>
        </w:rPr>
        <w:t>）</w:t>
      </w:r>
    </w:p>
    <w:p w:rsidR="000D1A41" w:rsidRDefault="000457D9">
      <w:pPr>
        <w:ind w:left="1049" w:hanging="341"/>
        <w:rPr>
          <w:rFonts w:ascii="標楷體" w:eastAsia="標楷體" w:hAnsi="標楷體"/>
          <w:color w:val="000000"/>
        </w:rPr>
      </w:pPr>
      <w:r>
        <w:rPr>
          <w:rFonts w:ascii="標楷體" w:eastAsia="標楷體" w:hAnsi="標楷體"/>
          <w:color w:val="000000"/>
        </w:rPr>
        <w:t>(2)ropinirole</w:t>
      </w:r>
      <w:r>
        <w:rPr>
          <w:rFonts w:ascii="標楷體" w:eastAsia="標楷體" w:hAnsi="標楷體"/>
          <w:color w:val="000000"/>
        </w:rPr>
        <w:t>每日最大劑量為</w:t>
      </w:r>
      <w:r>
        <w:rPr>
          <w:rFonts w:ascii="標楷體" w:eastAsia="標楷體" w:hAnsi="標楷體"/>
          <w:color w:val="000000"/>
        </w:rPr>
        <w:t>4mg</w:t>
      </w:r>
      <w:r>
        <w:rPr>
          <w:rFonts w:ascii="標楷體" w:eastAsia="標楷體" w:hAnsi="標楷體"/>
          <w:color w:val="000000"/>
        </w:rPr>
        <w:t>。（</w:t>
      </w:r>
      <w:r>
        <w:rPr>
          <w:rFonts w:ascii="標楷體" w:eastAsia="標楷體" w:hAnsi="標楷體"/>
          <w:color w:val="000000"/>
        </w:rPr>
        <w:t>97/7/1</w:t>
      </w:r>
      <w:r>
        <w:rPr>
          <w:rFonts w:ascii="標楷體" w:eastAsia="標楷體" w:hAnsi="標楷體"/>
          <w:color w:val="000000"/>
        </w:rPr>
        <w:t>）</w:t>
      </w:r>
    </w:p>
    <w:p w:rsidR="000D1A41" w:rsidRDefault="000457D9">
      <w:pPr>
        <w:ind w:left="811" w:hanging="245"/>
        <w:rPr>
          <w:rFonts w:ascii="標楷體" w:eastAsia="標楷體" w:hAnsi="標楷體"/>
          <w:color w:val="000000"/>
        </w:rPr>
      </w:pPr>
      <w:r>
        <w:rPr>
          <w:rFonts w:ascii="標楷體" w:eastAsia="標楷體" w:hAnsi="標楷體"/>
          <w:color w:val="000000"/>
        </w:rPr>
        <w:t>7.Rotigotine</w:t>
      </w:r>
      <w:r>
        <w:rPr>
          <w:rFonts w:ascii="標楷體" w:eastAsia="標楷體" w:hAnsi="標楷體"/>
          <w:color w:val="000000"/>
        </w:rPr>
        <w:t>貼片劑（如</w:t>
      </w:r>
      <w:r>
        <w:rPr>
          <w:rFonts w:ascii="標楷體" w:eastAsia="標楷體" w:hAnsi="標楷體"/>
          <w:color w:val="000000"/>
        </w:rPr>
        <w:t>Neupro Patch</w:t>
      </w:r>
      <w:r>
        <w:rPr>
          <w:rFonts w:ascii="標楷體" w:eastAsia="標楷體" w:hAnsi="標楷體"/>
          <w:color w:val="000000"/>
        </w:rPr>
        <w:t>），限用於</w:t>
      </w:r>
      <w:proofErr w:type="gramStart"/>
      <w:r>
        <w:rPr>
          <w:rFonts w:ascii="標楷體" w:eastAsia="標楷體" w:hAnsi="標楷體"/>
          <w:color w:val="000000"/>
        </w:rPr>
        <w:t>原發性帕金</w:t>
      </w:r>
      <w:proofErr w:type="gramEnd"/>
      <w:r>
        <w:rPr>
          <w:rFonts w:ascii="標楷體" w:eastAsia="標楷體" w:hAnsi="標楷體"/>
          <w:color w:val="000000"/>
        </w:rPr>
        <w:t>森氏症，每日限用一片，且不得併用其他</w:t>
      </w:r>
      <w:r>
        <w:rPr>
          <w:rFonts w:ascii="標楷體" w:eastAsia="標楷體" w:hAnsi="標楷體"/>
          <w:color w:val="000000"/>
        </w:rPr>
        <w:t>dopamine agonist</w:t>
      </w:r>
      <w:r>
        <w:rPr>
          <w:rFonts w:ascii="標楷體" w:eastAsia="標楷體" w:hAnsi="標楷體"/>
          <w:color w:val="000000"/>
        </w:rPr>
        <w:t>之口服藥品</w:t>
      </w:r>
      <w:r>
        <w:rPr>
          <w:rFonts w:ascii="標楷體" w:eastAsia="標楷體" w:hAnsi="標楷體"/>
          <w:color w:val="000000"/>
        </w:rPr>
        <w:t>(100/6/1)</w:t>
      </w:r>
    </w:p>
    <w:p w:rsidR="000D1A41" w:rsidRDefault="000457D9">
      <w:pPr>
        <w:ind w:left="811" w:hanging="245"/>
        <w:rPr>
          <w:rFonts w:ascii="標楷體" w:eastAsia="標楷體" w:hAnsi="標楷體"/>
          <w:color w:val="000000"/>
        </w:rPr>
      </w:pPr>
      <w:r>
        <w:rPr>
          <w:rFonts w:ascii="標楷體" w:eastAsia="標楷體" w:hAnsi="標楷體"/>
          <w:color w:val="000000"/>
        </w:rPr>
        <w:t>8.Safinamide(</w:t>
      </w:r>
      <w:r>
        <w:rPr>
          <w:rFonts w:ascii="標楷體" w:eastAsia="標楷體" w:hAnsi="標楷體"/>
          <w:color w:val="000000"/>
        </w:rPr>
        <w:t>如</w:t>
      </w:r>
      <w:r>
        <w:rPr>
          <w:rFonts w:ascii="標楷體" w:eastAsia="標楷體" w:hAnsi="標楷體"/>
          <w:color w:val="000000"/>
        </w:rPr>
        <w:t>Equfina)</w:t>
      </w:r>
      <w:r>
        <w:rPr>
          <w:rFonts w:ascii="標楷體" w:eastAsia="標楷體" w:hAnsi="標楷體"/>
          <w:color w:val="000000"/>
        </w:rPr>
        <w:t>：</w:t>
      </w:r>
      <w:r>
        <w:rPr>
          <w:rFonts w:ascii="標楷體" w:eastAsia="標楷體" w:hAnsi="標楷體"/>
          <w:color w:val="000000"/>
        </w:rPr>
        <w:t>(111/3/1)</w:t>
      </w:r>
    </w:p>
    <w:p w:rsidR="000D1A41" w:rsidRDefault="000457D9">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與</w:t>
      </w:r>
      <w:r>
        <w:rPr>
          <w:rFonts w:ascii="標楷體" w:eastAsia="標楷體" w:hAnsi="標楷體"/>
          <w:color w:val="000000"/>
        </w:rPr>
        <w:t>levodopa</w:t>
      </w:r>
      <w:proofErr w:type="gramStart"/>
      <w:r>
        <w:rPr>
          <w:rFonts w:ascii="標楷體" w:eastAsia="標楷體" w:hAnsi="標楷體"/>
          <w:color w:val="000000"/>
        </w:rPr>
        <w:t>併</w:t>
      </w:r>
      <w:proofErr w:type="gramEnd"/>
      <w:r>
        <w:rPr>
          <w:rFonts w:ascii="標楷體" w:eastAsia="標楷體" w:hAnsi="標楷體"/>
          <w:color w:val="000000"/>
        </w:rPr>
        <w:t>用，用於在使用含有</w:t>
      </w:r>
      <w:r>
        <w:rPr>
          <w:rFonts w:ascii="標楷體" w:eastAsia="標楷體" w:hAnsi="標楷體"/>
          <w:color w:val="000000"/>
        </w:rPr>
        <w:t>levodopa</w:t>
      </w:r>
      <w:r>
        <w:rPr>
          <w:rFonts w:ascii="標楷體" w:eastAsia="標楷體" w:hAnsi="標楷體"/>
          <w:color w:val="000000"/>
        </w:rPr>
        <w:t>製劑情況下出現運動功</w:t>
      </w:r>
      <w:r>
        <w:rPr>
          <w:rFonts w:ascii="標楷體" w:eastAsia="標楷體" w:hAnsi="標楷體"/>
          <w:color w:val="000000"/>
        </w:rPr>
        <w:t>能波動現象之病患。</w:t>
      </w:r>
    </w:p>
    <w:p w:rsidR="000D1A41" w:rsidRDefault="000457D9">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每日限使用</w:t>
      </w:r>
      <w:r>
        <w:rPr>
          <w:rFonts w:ascii="標楷體" w:eastAsia="標楷體" w:hAnsi="標楷體"/>
          <w:color w:val="000000"/>
        </w:rPr>
        <w:t>1</w:t>
      </w:r>
      <w:r>
        <w:rPr>
          <w:rFonts w:ascii="標楷體" w:eastAsia="標楷體" w:hAnsi="標楷體"/>
          <w:color w:val="000000"/>
        </w:rPr>
        <w:t>錠。若每日需使用</w:t>
      </w:r>
      <w:r>
        <w:rPr>
          <w:rFonts w:ascii="標楷體" w:eastAsia="標楷體" w:hAnsi="標楷體"/>
          <w:color w:val="000000"/>
        </w:rPr>
        <w:t>2</w:t>
      </w:r>
      <w:r>
        <w:rPr>
          <w:rFonts w:ascii="標楷體" w:eastAsia="標楷體" w:hAnsi="標楷體"/>
          <w:color w:val="000000"/>
        </w:rPr>
        <w:t>錠，應於病歷上詳細記載理由。</w:t>
      </w:r>
    </w:p>
    <w:p w:rsidR="000D1A41" w:rsidRDefault="000457D9">
      <w:pPr>
        <w:ind w:left="709" w:hanging="387"/>
        <w:rPr>
          <w:rFonts w:ascii="標楷體" w:eastAsia="標楷體" w:hAnsi="標楷體"/>
          <w:color w:val="000000"/>
        </w:rPr>
      </w:pPr>
      <w:r>
        <w:rPr>
          <w:rFonts w:ascii="標楷體" w:eastAsia="標楷體" w:hAnsi="標楷體"/>
          <w:color w:val="000000"/>
        </w:rPr>
        <w:t>1.3.5. Methylphenidate HCl</w:t>
      </w:r>
      <w:proofErr w:type="gramStart"/>
      <w:r>
        <w:rPr>
          <w:rFonts w:ascii="標楷體" w:eastAsia="標楷體" w:hAnsi="標楷體"/>
          <w:color w:val="000000"/>
        </w:rPr>
        <w:t>緩釋劑</w:t>
      </w:r>
      <w:proofErr w:type="gramEnd"/>
      <w:r>
        <w:rPr>
          <w:rFonts w:ascii="標楷體" w:eastAsia="標楷體" w:hAnsi="標楷體"/>
          <w:color w:val="000000"/>
        </w:rPr>
        <w:t>型（如</w:t>
      </w:r>
      <w:r>
        <w:rPr>
          <w:rFonts w:ascii="標楷體" w:eastAsia="標楷體" w:hAnsi="標楷體"/>
          <w:color w:val="000000"/>
        </w:rPr>
        <w:t>Concerta Extended Release Tablets</w:t>
      </w:r>
      <w:r>
        <w:rPr>
          <w:rFonts w:ascii="標楷體" w:eastAsia="標楷體" w:hAnsi="標楷體"/>
          <w:color w:val="000000"/>
        </w:rPr>
        <w:t>、</w:t>
      </w:r>
      <w:r>
        <w:rPr>
          <w:rFonts w:ascii="標楷體" w:eastAsia="標楷體" w:hAnsi="標楷體"/>
          <w:color w:val="000000"/>
        </w:rPr>
        <w:t>Methydur Sustained Release Capsules</w:t>
      </w:r>
      <w:r>
        <w:rPr>
          <w:rFonts w:ascii="標楷體" w:eastAsia="標楷體" w:hAnsi="標楷體"/>
          <w:color w:val="000000"/>
        </w:rPr>
        <w:t>）；</w:t>
      </w:r>
      <w:r>
        <w:rPr>
          <w:rFonts w:ascii="標楷體" w:eastAsia="標楷體" w:hAnsi="標楷體"/>
          <w:color w:val="000000"/>
        </w:rPr>
        <w:t>atomoxetine HCl</w:t>
      </w:r>
      <w:r>
        <w:rPr>
          <w:rFonts w:ascii="標楷體" w:eastAsia="標楷體" w:hAnsi="標楷體"/>
          <w:color w:val="000000"/>
        </w:rPr>
        <w:t>（如</w:t>
      </w:r>
      <w:r>
        <w:rPr>
          <w:rFonts w:ascii="標楷體" w:eastAsia="標楷體" w:hAnsi="標楷體"/>
          <w:color w:val="000000"/>
        </w:rPr>
        <w:t>Strattera Hard capsules</w:t>
      </w:r>
      <w:r>
        <w:rPr>
          <w:rFonts w:ascii="標楷體" w:eastAsia="標楷體" w:hAnsi="標楷體"/>
          <w:color w:val="000000"/>
        </w:rPr>
        <w:t>、</w:t>
      </w:r>
      <w:r>
        <w:rPr>
          <w:rFonts w:ascii="標楷體" w:eastAsia="標楷體" w:hAnsi="標楷體"/>
          <w:color w:val="000000"/>
        </w:rPr>
        <w:t>Atotine oral Solution</w:t>
      </w:r>
      <w:r>
        <w:rPr>
          <w:rFonts w:ascii="標楷體" w:eastAsia="標楷體" w:hAnsi="標楷體"/>
          <w:color w:val="000000"/>
        </w:rPr>
        <w:t>）</w:t>
      </w:r>
      <w:r>
        <w:rPr>
          <w:rFonts w:ascii="標楷體" w:eastAsia="標楷體" w:hAnsi="標楷體"/>
          <w:color w:val="000000"/>
        </w:rPr>
        <w:t>(93/9/1</w:t>
      </w:r>
      <w:r>
        <w:rPr>
          <w:rFonts w:ascii="標楷體" w:eastAsia="標楷體" w:hAnsi="標楷體"/>
          <w:color w:val="000000"/>
        </w:rPr>
        <w:t>、</w:t>
      </w:r>
      <w:r>
        <w:rPr>
          <w:rFonts w:ascii="標楷體" w:eastAsia="標楷體" w:hAnsi="標楷體"/>
          <w:color w:val="000000"/>
        </w:rPr>
        <w:t>96/5/1</w:t>
      </w:r>
      <w:r>
        <w:rPr>
          <w:rFonts w:ascii="標楷體" w:eastAsia="標楷體" w:hAnsi="標楷體"/>
          <w:color w:val="000000"/>
        </w:rPr>
        <w:t>、</w:t>
      </w:r>
      <w:r>
        <w:rPr>
          <w:rFonts w:ascii="標楷體" w:eastAsia="標楷體" w:hAnsi="標楷體"/>
          <w:color w:val="000000"/>
        </w:rPr>
        <w:t>96/9/1</w:t>
      </w:r>
      <w:r>
        <w:rPr>
          <w:rFonts w:ascii="標楷體" w:eastAsia="標楷體" w:hAnsi="標楷體"/>
          <w:color w:val="000000"/>
        </w:rPr>
        <w:t>、</w:t>
      </w:r>
      <w:r>
        <w:rPr>
          <w:rFonts w:ascii="標楷體" w:eastAsia="標楷體" w:hAnsi="標楷體"/>
          <w:color w:val="000000"/>
        </w:rPr>
        <w:t>97/5/1</w:t>
      </w:r>
      <w:r>
        <w:rPr>
          <w:rFonts w:ascii="標楷體" w:eastAsia="標楷體" w:hAnsi="標楷體"/>
          <w:color w:val="000000"/>
        </w:rPr>
        <w:t>、</w:t>
      </w:r>
      <w:r>
        <w:rPr>
          <w:rFonts w:ascii="標楷體" w:eastAsia="標楷體" w:hAnsi="標楷體"/>
          <w:color w:val="000000"/>
        </w:rPr>
        <w:t>106/3/1</w:t>
      </w:r>
      <w:r>
        <w:rPr>
          <w:rFonts w:ascii="標楷體" w:eastAsia="標楷體" w:hAnsi="標楷體"/>
          <w:color w:val="000000"/>
        </w:rPr>
        <w:t>、</w:t>
      </w:r>
      <w:r>
        <w:rPr>
          <w:rFonts w:ascii="標楷體" w:eastAsia="標楷體" w:hAnsi="標楷體"/>
          <w:color w:val="000000"/>
        </w:rPr>
        <w:t>109/9/1</w:t>
      </w:r>
      <w:r>
        <w:rPr>
          <w:rFonts w:ascii="標楷體" w:eastAsia="標楷體" w:hAnsi="標楷體"/>
          <w:color w:val="000000"/>
        </w:rPr>
        <w:t>、</w:t>
      </w:r>
      <w:r>
        <w:rPr>
          <w:rFonts w:ascii="標楷體" w:eastAsia="標楷體" w:hAnsi="標楷體"/>
          <w:color w:val="000000"/>
        </w:rPr>
        <w:t>11</w:t>
      </w:r>
      <w:r>
        <w:rPr>
          <w:rFonts w:ascii="標楷體" w:eastAsia="標楷體" w:hAnsi="標楷體"/>
          <w:color w:val="000000"/>
        </w:rPr>
        <w:t>1/2/1</w:t>
      </w:r>
      <w:r>
        <w:rPr>
          <w:rFonts w:ascii="標楷體" w:eastAsia="標楷體" w:hAnsi="標楷體"/>
          <w:color w:val="000000"/>
        </w:rPr>
        <w:t>、</w:t>
      </w:r>
      <w:r>
        <w:rPr>
          <w:rFonts w:ascii="標楷體" w:eastAsia="標楷體" w:hAnsi="標楷體"/>
          <w:color w:val="000000"/>
        </w:rPr>
        <w:t>111/8/1</w:t>
      </w:r>
      <w:r>
        <w:rPr>
          <w:rFonts w:ascii="標楷體" w:eastAsia="標楷體" w:hAnsi="標楷體"/>
          <w:color w:val="000000"/>
        </w:rPr>
        <w:t>、</w:t>
      </w:r>
      <w:r>
        <w:rPr>
          <w:rFonts w:ascii="標楷體" w:eastAsia="標楷體" w:hAnsi="標楷體"/>
          <w:color w:val="000000"/>
        </w:rPr>
        <w:t>113/11/1)</w:t>
      </w:r>
    </w:p>
    <w:p w:rsidR="000D1A41" w:rsidRDefault="000457D9">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w:t>
      </w:r>
      <w:r>
        <w:rPr>
          <w:rFonts w:ascii="標楷體" w:eastAsia="標楷體" w:hAnsi="標楷體"/>
          <w:color w:val="000000"/>
        </w:rPr>
        <w:t>6</w:t>
      </w:r>
      <w:r>
        <w:rPr>
          <w:rFonts w:ascii="標楷體" w:eastAsia="標楷體" w:hAnsi="標楷體"/>
          <w:color w:val="000000"/>
        </w:rPr>
        <w:t>歲以上至</w:t>
      </w:r>
      <w:r>
        <w:rPr>
          <w:rFonts w:ascii="標楷體" w:eastAsia="標楷體" w:hAnsi="標楷體"/>
          <w:color w:val="000000"/>
        </w:rPr>
        <w:t>18</w:t>
      </w:r>
      <w:r>
        <w:rPr>
          <w:rFonts w:ascii="標楷體" w:eastAsia="標楷體" w:hAnsi="標楷體"/>
          <w:color w:val="000000"/>
        </w:rPr>
        <w:t>歲以下，依</w:t>
      </w:r>
      <w:r>
        <w:rPr>
          <w:rFonts w:ascii="標楷體" w:eastAsia="標楷體" w:hAnsi="標楷體"/>
          <w:color w:val="000000"/>
        </w:rPr>
        <w:t>DSM</w:t>
      </w:r>
      <w:r>
        <w:rPr>
          <w:rFonts w:ascii="標楷體" w:eastAsia="標楷體" w:hAnsi="標楷體"/>
          <w:color w:val="000000"/>
        </w:rPr>
        <w:t>或</w:t>
      </w:r>
      <w:r>
        <w:rPr>
          <w:rFonts w:ascii="標楷體" w:eastAsia="標楷體" w:hAnsi="標楷體"/>
          <w:color w:val="000000"/>
        </w:rPr>
        <w:t>ICD</w:t>
      </w:r>
      <w:r>
        <w:rPr>
          <w:rFonts w:ascii="標楷體" w:eastAsia="標楷體" w:hAnsi="標楷體"/>
          <w:color w:val="000000"/>
        </w:rPr>
        <w:t>標準診斷為注意力</w:t>
      </w:r>
      <w:proofErr w:type="gramStart"/>
      <w:r>
        <w:rPr>
          <w:rFonts w:ascii="標楷體" w:eastAsia="標楷體" w:hAnsi="標楷體"/>
          <w:color w:val="000000"/>
        </w:rPr>
        <w:t>不全過動</w:t>
      </w:r>
      <w:proofErr w:type="gramEnd"/>
      <w:r>
        <w:rPr>
          <w:rFonts w:ascii="標楷體" w:eastAsia="標楷體" w:hAnsi="標楷體"/>
          <w:color w:val="000000"/>
        </w:rPr>
        <w:t>症患者，並於病歷上詳細記載其症狀、病程及診斷。（</w:t>
      </w:r>
      <w:r>
        <w:rPr>
          <w:rFonts w:ascii="標楷體" w:eastAsia="標楷體" w:hAnsi="標楷體"/>
          <w:color w:val="000000"/>
        </w:rPr>
        <w:t>96/9/1</w:t>
      </w:r>
      <w:r>
        <w:rPr>
          <w:rFonts w:ascii="標楷體" w:eastAsia="標楷體" w:hAnsi="標楷體"/>
          <w:color w:val="000000"/>
        </w:rPr>
        <w:t>、</w:t>
      </w:r>
      <w:r>
        <w:rPr>
          <w:rFonts w:ascii="標楷體" w:eastAsia="標楷體" w:hAnsi="標楷體"/>
          <w:color w:val="000000"/>
        </w:rPr>
        <w:t>106/3/1</w:t>
      </w:r>
      <w:r>
        <w:rPr>
          <w:rFonts w:ascii="標楷體" w:eastAsia="標楷體" w:hAnsi="標楷體"/>
          <w:color w:val="000000"/>
        </w:rPr>
        <w:t>、</w:t>
      </w:r>
      <w:r>
        <w:rPr>
          <w:rFonts w:ascii="標楷體" w:eastAsia="標楷體" w:hAnsi="標楷體"/>
          <w:color w:val="000000"/>
        </w:rPr>
        <w:t>111/2/1</w:t>
      </w:r>
      <w:r>
        <w:rPr>
          <w:rFonts w:ascii="標楷體" w:eastAsia="標楷體" w:hAnsi="標楷體"/>
          <w:color w:val="000000"/>
        </w:rPr>
        <w:t>）</w:t>
      </w:r>
    </w:p>
    <w:p w:rsidR="000D1A41" w:rsidRDefault="000457D9">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如符合前項規定且已</w:t>
      </w:r>
      <w:proofErr w:type="gramStart"/>
      <w:r>
        <w:rPr>
          <w:rFonts w:ascii="標楷體" w:eastAsia="標楷體" w:hAnsi="標楷體"/>
          <w:color w:val="000000"/>
        </w:rPr>
        <w:t>使用本類藥品</w:t>
      </w:r>
      <w:proofErr w:type="gramEnd"/>
      <w:r>
        <w:rPr>
          <w:rFonts w:ascii="標楷體" w:eastAsia="標楷體" w:hAnsi="標楷體"/>
          <w:color w:val="000000"/>
        </w:rPr>
        <w:t>治療半年以上，而</w:t>
      </w:r>
      <w:r>
        <w:rPr>
          <w:rFonts w:ascii="標楷體" w:eastAsia="標楷體" w:hAnsi="標楷體"/>
          <w:color w:val="000000"/>
        </w:rPr>
        <w:t>18</w:t>
      </w:r>
      <w:r>
        <w:rPr>
          <w:rFonts w:ascii="標楷體" w:eastAsia="標楷體" w:hAnsi="標楷體"/>
          <w:color w:val="000000"/>
        </w:rPr>
        <w:t>歲以上仍需服用者，需於病歷上詳細記載以往病史及使用理由。（</w:t>
      </w:r>
      <w:r>
        <w:rPr>
          <w:rFonts w:ascii="標楷體" w:eastAsia="標楷體" w:hAnsi="標楷體"/>
          <w:color w:val="000000"/>
        </w:rPr>
        <w:t>96/9/1</w:t>
      </w:r>
      <w:r>
        <w:rPr>
          <w:rFonts w:ascii="標楷體" w:eastAsia="標楷體" w:hAnsi="標楷體"/>
          <w:color w:val="000000"/>
        </w:rPr>
        <w:t>、</w:t>
      </w:r>
      <w:r>
        <w:rPr>
          <w:rFonts w:ascii="標楷體" w:eastAsia="標楷體" w:hAnsi="標楷體"/>
          <w:color w:val="000000"/>
        </w:rPr>
        <w:t>111/2/1</w:t>
      </w:r>
      <w:r>
        <w:rPr>
          <w:rFonts w:ascii="標楷體" w:eastAsia="標楷體" w:hAnsi="標楷體"/>
          <w:color w:val="000000"/>
        </w:rPr>
        <w:t>）</w:t>
      </w:r>
    </w:p>
    <w:p w:rsidR="000D1A41" w:rsidRDefault="000457D9">
      <w:pPr>
        <w:ind w:left="811" w:hanging="245"/>
        <w:rPr>
          <w:rFonts w:ascii="標楷體" w:eastAsia="標楷體" w:hAnsi="標楷體"/>
          <w:color w:val="000000"/>
        </w:rPr>
      </w:pPr>
      <w:r>
        <w:rPr>
          <w:rFonts w:ascii="標楷體" w:eastAsia="標楷體" w:hAnsi="標楷體"/>
          <w:color w:val="000000"/>
        </w:rPr>
        <w:t>3.19</w:t>
      </w:r>
      <w:r>
        <w:rPr>
          <w:rFonts w:ascii="標楷體" w:eastAsia="標楷體" w:hAnsi="標楷體"/>
          <w:color w:val="000000"/>
        </w:rPr>
        <w:t>歲以上至未滿</w:t>
      </w:r>
      <w:r>
        <w:rPr>
          <w:rFonts w:ascii="標楷體" w:eastAsia="標楷體" w:hAnsi="標楷體"/>
          <w:color w:val="000000"/>
        </w:rPr>
        <w:t>41</w:t>
      </w:r>
      <w:r>
        <w:rPr>
          <w:rFonts w:ascii="標楷體" w:eastAsia="標楷體" w:hAnsi="標楷體"/>
          <w:color w:val="000000"/>
        </w:rPr>
        <w:t>歲才第一次診斷者，須符合下列條件並檢附詳細病歷紀錄及相關資料，經事前審查核准後使用</w:t>
      </w:r>
      <w:r>
        <w:rPr>
          <w:rFonts w:ascii="標楷體" w:eastAsia="標楷體" w:hAnsi="標楷體"/>
          <w:color w:val="000000"/>
        </w:rPr>
        <w:t>(</w:t>
      </w:r>
      <w:r>
        <w:rPr>
          <w:rFonts w:ascii="標楷體" w:eastAsia="標楷體" w:hAnsi="標楷體"/>
          <w:color w:val="000000"/>
        </w:rPr>
        <w:t>限用</w:t>
      </w:r>
      <w:r>
        <w:rPr>
          <w:rFonts w:ascii="標楷體" w:eastAsia="標楷體" w:hAnsi="標楷體"/>
          <w:color w:val="000000"/>
        </w:rPr>
        <w:t>ATOTINE</w:t>
      </w:r>
      <w:r>
        <w:rPr>
          <w:rFonts w:ascii="標楷體" w:eastAsia="標楷體" w:hAnsi="標楷體"/>
          <w:color w:val="000000"/>
        </w:rPr>
        <w:t>、</w:t>
      </w:r>
      <w:r>
        <w:rPr>
          <w:rFonts w:ascii="標楷體" w:eastAsia="標楷體" w:hAnsi="標楷體"/>
          <w:color w:val="000000"/>
        </w:rPr>
        <w:t>XEIRDA)</w:t>
      </w:r>
      <w:r>
        <w:rPr>
          <w:rFonts w:ascii="標楷體" w:eastAsia="標楷體" w:hAnsi="標楷體"/>
          <w:color w:val="000000"/>
        </w:rPr>
        <w:t>：（</w:t>
      </w:r>
      <w:r>
        <w:rPr>
          <w:rFonts w:ascii="標楷體" w:eastAsia="標楷體" w:hAnsi="標楷體"/>
          <w:color w:val="000000"/>
        </w:rPr>
        <w:t>111/8</w:t>
      </w:r>
      <w:r>
        <w:rPr>
          <w:rFonts w:ascii="標楷體" w:eastAsia="標楷體" w:hAnsi="標楷體"/>
          <w:color w:val="000000"/>
        </w:rPr>
        <w:t>/1</w:t>
      </w:r>
      <w:r>
        <w:rPr>
          <w:rFonts w:ascii="標楷體" w:eastAsia="標楷體" w:hAnsi="標楷體"/>
          <w:color w:val="000000"/>
        </w:rPr>
        <w:t>）</w:t>
      </w:r>
    </w:p>
    <w:p w:rsidR="000D1A41" w:rsidRDefault="000457D9">
      <w:pPr>
        <w:ind w:left="811" w:hanging="245"/>
        <w:rPr>
          <w:rFonts w:ascii="標楷體" w:eastAsia="標楷體" w:hAnsi="標楷體"/>
          <w:color w:val="000000"/>
        </w:rPr>
      </w:pPr>
      <w:r>
        <w:rPr>
          <w:rFonts w:ascii="標楷體" w:eastAsia="標楷體" w:hAnsi="標楷體"/>
          <w:color w:val="000000"/>
        </w:rPr>
        <w:t xml:space="preserve"> (1)</w:t>
      </w:r>
      <w:r>
        <w:rPr>
          <w:rFonts w:ascii="標楷體" w:eastAsia="標楷體" w:hAnsi="標楷體"/>
          <w:color w:val="000000"/>
        </w:rPr>
        <w:t>注意力測驗</w:t>
      </w:r>
      <w:r>
        <w:rPr>
          <w:rFonts w:ascii="標楷體" w:eastAsia="標楷體" w:hAnsi="標楷體"/>
          <w:color w:val="000000"/>
        </w:rPr>
        <w:t>(Continuous Performance Test ,CPT)</w:t>
      </w:r>
      <w:r>
        <w:rPr>
          <w:rFonts w:ascii="標楷體" w:eastAsia="標楷體" w:hAnsi="標楷體"/>
          <w:color w:val="000000"/>
        </w:rPr>
        <w:t>或</w:t>
      </w:r>
      <w:r>
        <w:rPr>
          <w:rFonts w:ascii="標楷體" w:eastAsia="標楷體" w:hAnsi="標楷體"/>
          <w:color w:val="000000"/>
        </w:rPr>
        <w:t xml:space="preserve">Gordon </w:t>
      </w:r>
    </w:p>
    <w:p w:rsidR="000D1A41" w:rsidRDefault="000457D9">
      <w:pPr>
        <w:ind w:left="811" w:hanging="245"/>
        <w:rPr>
          <w:rFonts w:ascii="標楷體" w:eastAsia="標楷體" w:hAnsi="標楷體"/>
          <w:color w:val="000000"/>
        </w:rPr>
      </w:pPr>
      <w:r>
        <w:rPr>
          <w:rFonts w:ascii="標楷體" w:eastAsia="標楷體" w:hAnsi="標楷體"/>
          <w:color w:val="000000"/>
        </w:rPr>
        <w:t xml:space="preserve">    Diagnostic System,GDS</w:t>
      </w:r>
      <w:r>
        <w:rPr>
          <w:rFonts w:ascii="標楷體" w:eastAsia="標楷體" w:hAnsi="標楷體"/>
          <w:color w:val="000000"/>
        </w:rPr>
        <w:t>。</w:t>
      </w:r>
    </w:p>
    <w:p w:rsidR="000D1A41" w:rsidRDefault="000457D9">
      <w:pPr>
        <w:ind w:left="811" w:hanging="245"/>
        <w:rPr>
          <w:rFonts w:ascii="標楷體" w:eastAsia="標楷體" w:hAnsi="標楷體"/>
          <w:color w:val="000000"/>
        </w:rPr>
      </w:pPr>
      <w:r>
        <w:rPr>
          <w:rFonts w:ascii="標楷體" w:eastAsia="標楷體" w:hAnsi="標楷體"/>
          <w:color w:val="000000"/>
        </w:rPr>
        <w:t xml:space="preserve"> (2)</w:t>
      </w:r>
      <w:r>
        <w:rPr>
          <w:rFonts w:ascii="標楷體" w:eastAsia="標楷體" w:hAnsi="標楷體"/>
          <w:color w:val="000000"/>
        </w:rPr>
        <w:t>世界衛生組織公告之</w:t>
      </w:r>
      <w:r>
        <w:rPr>
          <w:rFonts w:ascii="標楷體" w:eastAsia="標楷體" w:hAnsi="標楷體"/>
          <w:color w:val="000000"/>
        </w:rPr>
        <w:t>Adult ADHD Self report Scale, ASRS (</w:t>
      </w:r>
      <w:r>
        <w:rPr>
          <w:rFonts w:ascii="標楷體" w:eastAsia="標楷體" w:hAnsi="標楷體"/>
          <w:color w:val="000000"/>
        </w:rPr>
        <w:t>傳統中</w:t>
      </w:r>
    </w:p>
    <w:p w:rsidR="000D1A41" w:rsidRDefault="000457D9">
      <w:pPr>
        <w:ind w:left="811" w:hanging="245"/>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文版</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Global Assessment of Functioning Scaling ,GAF</w:t>
      </w:r>
      <w:r>
        <w:rPr>
          <w:rFonts w:ascii="標楷體" w:eastAsia="標楷體" w:hAnsi="標楷體"/>
          <w:color w:val="000000"/>
        </w:rPr>
        <w:t>。</w:t>
      </w:r>
    </w:p>
    <w:p w:rsidR="000D1A41" w:rsidRDefault="000457D9">
      <w:pPr>
        <w:ind w:left="811" w:hanging="245"/>
        <w:rPr>
          <w:rFonts w:ascii="標楷體" w:eastAsia="標楷體" w:hAnsi="標楷體"/>
          <w:color w:val="000000"/>
        </w:rPr>
      </w:pPr>
      <w:r>
        <w:rPr>
          <w:rFonts w:ascii="標楷體" w:eastAsia="標楷體" w:hAnsi="標楷體"/>
          <w:color w:val="000000"/>
        </w:rPr>
        <w:t xml:space="preserve"> (3)</w:t>
      </w:r>
      <w:r>
        <w:rPr>
          <w:rFonts w:ascii="標楷體" w:eastAsia="標楷體" w:hAnsi="標楷體"/>
          <w:color w:val="000000"/>
        </w:rPr>
        <w:t>需由精神科醫師診斷及處方，臨床醫師對個案之診斷及處方有疑慮</w:t>
      </w:r>
    </w:p>
    <w:p w:rsidR="000D1A41" w:rsidRDefault="000457D9">
      <w:pPr>
        <w:ind w:left="811" w:hanging="245"/>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時，宜由具有兒童青少年精神科訓練之專科醫師確認診斷。</w:t>
      </w:r>
    </w:p>
    <w:p w:rsidR="000D1A41" w:rsidRDefault="000457D9">
      <w:pPr>
        <w:ind w:left="811" w:hanging="245"/>
        <w:rPr>
          <w:rFonts w:ascii="標楷體" w:eastAsia="標楷體" w:hAnsi="標楷體"/>
          <w:color w:val="000000"/>
        </w:rPr>
      </w:pPr>
      <w:r>
        <w:rPr>
          <w:rFonts w:ascii="標楷體" w:eastAsia="標楷體" w:hAnsi="標楷體"/>
          <w:color w:val="000000"/>
        </w:rPr>
        <w:t xml:space="preserve"> (4)</w:t>
      </w:r>
      <w:r>
        <w:rPr>
          <w:rFonts w:ascii="標楷體" w:eastAsia="標楷體" w:hAnsi="標楷體"/>
          <w:color w:val="000000"/>
        </w:rPr>
        <w:t>排除其他疾病因素：</w:t>
      </w:r>
    </w:p>
    <w:p w:rsidR="000D1A41" w:rsidRDefault="000457D9">
      <w:pPr>
        <w:ind w:left="811" w:hanging="245"/>
        <w:rPr>
          <w:rFonts w:ascii="標楷體" w:eastAsia="標楷體" w:hAnsi="標楷體"/>
          <w:color w:val="000000"/>
        </w:rPr>
      </w:pPr>
      <w:r>
        <w:rPr>
          <w:rFonts w:ascii="標楷體" w:eastAsia="標楷體" w:hAnsi="標楷體"/>
          <w:color w:val="000000"/>
        </w:rPr>
        <w:t xml:space="preserve">    Ⅰ.</w:t>
      </w:r>
      <w:r>
        <w:rPr>
          <w:rFonts w:ascii="標楷體" w:eastAsia="標楷體" w:hAnsi="標楷體"/>
          <w:color w:val="000000"/>
        </w:rPr>
        <w:t>任何使用之藥品</w:t>
      </w:r>
      <w:r>
        <w:rPr>
          <w:rFonts w:ascii="標楷體" w:eastAsia="標楷體" w:hAnsi="標楷體"/>
          <w:color w:val="000000"/>
        </w:rPr>
        <w:t>/</w:t>
      </w:r>
      <w:r>
        <w:rPr>
          <w:rFonts w:ascii="標楷體" w:eastAsia="標楷體" w:hAnsi="標楷體"/>
          <w:color w:val="000000"/>
        </w:rPr>
        <w:t>物質、身體及注意力</w:t>
      </w:r>
      <w:proofErr w:type="gramStart"/>
      <w:r>
        <w:rPr>
          <w:rFonts w:ascii="標楷體" w:eastAsia="標楷體" w:hAnsi="標楷體"/>
          <w:color w:val="000000"/>
        </w:rPr>
        <w:t>不全過動</w:t>
      </w:r>
      <w:proofErr w:type="gramEnd"/>
      <w:r>
        <w:rPr>
          <w:rFonts w:ascii="標楷體" w:eastAsia="標楷體" w:hAnsi="標楷體"/>
          <w:color w:val="000000"/>
        </w:rPr>
        <w:t>症以外之各種精神</w:t>
      </w:r>
      <w:r>
        <w:rPr>
          <w:rFonts w:ascii="標楷體" w:eastAsia="標楷體" w:hAnsi="標楷體"/>
          <w:color w:val="000000"/>
        </w:rPr>
        <w:t xml:space="preserve"> </w:t>
      </w:r>
    </w:p>
    <w:p w:rsidR="000D1A41" w:rsidRDefault="000457D9">
      <w:pPr>
        <w:ind w:left="811" w:hanging="245"/>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病等對注意力及衝動控制功能、症狀之影響作用。</w:t>
      </w:r>
    </w:p>
    <w:p w:rsidR="000D1A41" w:rsidRDefault="000457D9">
      <w:pPr>
        <w:ind w:left="811" w:hanging="245"/>
        <w:rPr>
          <w:rFonts w:ascii="標楷體" w:eastAsia="標楷體" w:hAnsi="標楷體"/>
          <w:color w:val="000000"/>
        </w:rPr>
      </w:pPr>
      <w:r>
        <w:rPr>
          <w:rFonts w:ascii="標楷體" w:eastAsia="標楷體" w:hAnsi="標楷體"/>
          <w:color w:val="000000"/>
        </w:rPr>
        <w:t xml:space="preserve">    Ⅱ.</w:t>
      </w:r>
      <w:proofErr w:type="gramStart"/>
      <w:r>
        <w:rPr>
          <w:rFonts w:ascii="標楷體" w:eastAsia="標楷體" w:hAnsi="標楷體"/>
          <w:color w:val="000000"/>
        </w:rPr>
        <w:t>一</w:t>
      </w:r>
      <w:proofErr w:type="gramEnd"/>
      <w:r>
        <w:rPr>
          <w:rFonts w:ascii="標楷體" w:eastAsia="標楷體" w:hAnsi="標楷體"/>
          <w:color w:val="000000"/>
        </w:rPr>
        <w:t>年內患有物質使用</w:t>
      </w:r>
      <w:r>
        <w:rPr>
          <w:rFonts w:ascii="標楷體" w:eastAsia="標楷體" w:hAnsi="標楷體"/>
          <w:color w:val="000000"/>
        </w:rPr>
        <w:t>/</w:t>
      </w:r>
      <w:r>
        <w:rPr>
          <w:rFonts w:ascii="標楷體" w:eastAsia="標楷體" w:hAnsi="標楷體"/>
          <w:color w:val="000000"/>
        </w:rPr>
        <w:t>物質成癮、嚴重憂鬱症。</w:t>
      </w:r>
    </w:p>
    <w:p w:rsidR="000D1A41" w:rsidRDefault="000457D9">
      <w:pPr>
        <w:ind w:left="811" w:hanging="245"/>
        <w:rPr>
          <w:rFonts w:ascii="標楷體" w:eastAsia="標楷體" w:hAnsi="標楷體"/>
          <w:color w:val="000000"/>
        </w:rPr>
      </w:pPr>
      <w:r>
        <w:rPr>
          <w:rFonts w:ascii="標楷體" w:eastAsia="標楷體" w:hAnsi="標楷體"/>
          <w:color w:val="000000"/>
        </w:rPr>
        <w:t xml:space="preserve">    Ⅲ.</w:t>
      </w:r>
      <w:proofErr w:type="gramStart"/>
      <w:r>
        <w:rPr>
          <w:rFonts w:ascii="標楷體" w:eastAsia="標楷體" w:hAnsi="標楷體"/>
          <w:color w:val="000000"/>
        </w:rPr>
        <w:t>思覺失調</w:t>
      </w:r>
      <w:proofErr w:type="gramEnd"/>
      <w:r>
        <w:rPr>
          <w:rFonts w:ascii="標楷體" w:eastAsia="標楷體" w:hAnsi="標楷體"/>
          <w:color w:val="000000"/>
        </w:rPr>
        <w:t>症</w:t>
      </w:r>
      <w:r>
        <w:rPr>
          <w:rFonts w:ascii="標楷體" w:eastAsia="標楷體" w:hAnsi="標楷體"/>
          <w:color w:val="000000"/>
        </w:rPr>
        <w:t xml:space="preserve"> (Schizophrenia</w:t>
      </w:r>
      <w:r>
        <w:rPr>
          <w:rFonts w:ascii="標楷體" w:eastAsia="標楷體" w:hAnsi="標楷體"/>
          <w:color w:val="000000"/>
        </w:rPr>
        <w:t>）、雙極性疾患</w:t>
      </w:r>
      <w:r>
        <w:rPr>
          <w:rFonts w:ascii="標楷體" w:eastAsia="標楷體" w:hAnsi="標楷體"/>
          <w:color w:val="000000"/>
        </w:rPr>
        <w:t xml:space="preserve">(Bipolar </w:t>
      </w:r>
    </w:p>
    <w:p w:rsidR="000D1A41" w:rsidRDefault="000457D9">
      <w:pPr>
        <w:ind w:left="811" w:hanging="245"/>
        <w:rPr>
          <w:rFonts w:ascii="標楷體" w:eastAsia="標楷體" w:hAnsi="標楷體"/>
          <w:color w:val="000000"/>
        </w:rPr>
      </w:pPr>
      <w:r>
        <w:rPr>
          <w:rFonts w:ascii="標楷體" w:eastAsia="標楷體" w:hAnsi="標楷體"/>
          <w:color w:val="000000"/>
        </w:rPr>
        <w:lastRenderedPageBreak/>
        <w:t xml:space="preserve">       disorder</w:t>
      </w:r>
      <w:proofErr w:type="gramStart"/>
      <w:r>
        <w:rPr>
          <w:rFonts w:ascii="標楷體" w:eastAsia="標楷體" w:hAnsi="標楷體"/>
          <w:color w:val="000000"/>
        </w:rPr>
        <w:t>）</w:t>
      </w:r>
      <w:proofErr w:type="gramEnd"/>
      <w:r>
        <w:rPr>
          <w:rFonts w:ascii="標楷體" w:eastAsia="標楷體" w:hAnsi="標楷體"/>
          <w:color w:val="000000"/>
        </w:rPr>
        <w:t>、人格疾患、失智</w:t>
      </w:r>
      <w:proofErr w:type="gramStart"/>
      <w:r>
        <w:rPr>
          <w:rFonts w:ascii="標楷體" w:eastAsia="標楷體" w:hAnsi="標楷體"/>
          <w:color w:val="000000"/>
        </w:rPr>
        <w:t>症及器</w:t>
      </w:r>
      <w:proofErr w:type="gramEnd"/>
      <w:r>
        <w:rPr>
          <w:rFonts w:ascii="標楷體" w:eastAsia="標楷體" w:hAnsi="標楷體"/>
          <w:color w:val="000000"/>
        </w:rPr>
        <w:t>質性因素</w:t>
      </w:r>
    </w:p>
    <w:p w:rsidR="000D1A41" w:rsidRDefault="000457D9">
      <w:pPr>
        <w:ind w:left="811" w:hanging="245"/>
        <w:rPr>
          <w:rFonts w:ascii="標楷體" w:eastAsia="標楷體" w:hAnsi="標楷體"/>
          <w:color w:val="000000"/>
        </w:rPr>
      </w:pPr>
      <w:r>
        <w:rPr>
          <w:rFonts w:ascii="標楷體" w:eastAsia="標楷體" w:hAnsi="標楷體"/>
          <w:color w:val="000000"/>
        </w:rPr>
        <w:t xml:space="preserve"> (5)</w:t>
      </w:r>
      <w:r>
        <w:rPr>
          <w:rFonts w:ascii="標楷體" w:eastAsia="標楷體" w:hAnsi="標楷體"/>
          <w:color w:val="000000"/>
        </w:rPr>
        <w:t>換藥條件：若使用原藥物</w:t>
      </w:r>
      <w:r>
        <w:rPr>
          <w:rFonts w:ascii="標楷體" w:eastAsia="標楷體" w:hAnsi="標楷體"/>
          <w:color w:val="000000"/>
        </w:rPr>
        <w:t>3</w:t>
      </w:r>
      <w:r>
        <w:rPr>
          <w:rFonts w:ascii="標楷體" w:eastAsia="標楷體" w:hAnsi="標楷體"/>
          <w:color w:val="000000"/>
        </w:rPr>
        <w:t>個月無效</w:t>
      </w:r>
      <w:r>
        <w:rPr>
          <w:rFonts w:ascii="標楷體" w:eastAsia="標楷體" w:hAnsi="標楷體"/>
          <w:color w:val="000000"/>
        </w:rPr>
        <w:t>(</w:t>
      </w:r>
      <w:r>
        <w:rPr>
          <w:rFonts w:ascii="標楷體" w:eastAsia="標楷體" w:hAnsi="標楷體"/>
          <w:color w:val="000000"/>
        </w:rPr>
        <w:t>如</w:t>
      </w:r>
      <w:r>
        <w:rPr>
          <w:rFonts w:ascii="標楷體" w:eastAsia="標楷體" w:hAnsi="標楷體"/>
          <w:color w:val="000000"/>
        </w:rPr>
        <w:t>ASRS</w:t>
      </w:r>
      <w:r>
        <w:rPr>
          <w:rFonts w:ascii="標楷體" w:eastAsia="標楷體" w:hAnsi="標楷體"/>
          <w:color w:val="000000"/>
        </w:rPr>
        <w:t>得分大於</w:t>
      </w:r>
      <w:r>
        <w:rPr>
          <w:rFonts w:ascii="標楷體" w:eastAsia="標楷體" w:hAnsi="標楷體"/>
          <w:color w:val="000000"/>
        </w:rPr>
        <w:t>24</w:t>
      </w:r>
      <w:r>
        <w:rPr>
          <w:rFonts w:ascii="標楷體" w:eastAsia="標楷體" w:hAnsi="標楷體"/>
          <w:color w:val="000000"/>
        </w:rPr>
        <w:t>或較治療前</w:t>
      </w:r>
    </w:p>
    <w:p w:rsidR="000D1A41" w:rsidRDefault="000457D9">
      <w:pPr>
        <w:ind w:left="811" w:hanging="245"/>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增加</w:t>
      </w:r>
      <w:r>
        <w:rPr>
          <w:rFonts w:ascii="標楷體" w:eastAsia="標楷體" w:hAnsi="標楷體"/>
          <w:color w:val="000000"/>
        </w:rPr>
        <w:t>)</w:t>
      </w:r>
      <w:r>
        <w:rPr>
          <w:rFonts w:ascii="標楷體" w:eastAsia="標楷體" w:hAnsi="標楷體"/>
          <w:color w:val="000000"/>
        </w:rPr>
        <w:t>，得以更換</w:t>
      </w:r>
      <w:r>
        <w:rPr>
          <w:rFonts w:ascii="標楷體" w:eastAsia="標楷體" w:hAnsi="標楷體"/>
          <w:color w:val="000000"/>
        </w:rPr>
        <w:t>methylphenidate</w:t>
      </w:r>
      <w:r>
        <w:rPr>
          <w:rFonts w:ascii="標楷體" w:eastAsia="標楷體" w:hAnsi="標楷體"/>
          <w:color w:val="000000"/>
        </w:rPr>
        <w:t>成分藥品之</w:t>
      </w:r>
      <w:proofErr w:type="gramStart"/>
      <w:r>
        <w:rPr>
          <w:rFonts w:ascii="標楷體" w:eastAsia="標楷體" w:hAnsi="標楷體"/>
          <w:color w:val="000000"/>
        </w:rPr>
        <w:t>短效</w:t>
      </w:r>
      <w:r>
        <w:rPr>
          <w:rFonts w:ascii="標楷體" w:eastAsia="標楷體" w:hAnsi="標楷體"/>
          <w:color w:val="000000"/>
        </w:rPr>
        <w:t>劑型</w:t>
      </w:r>
      <w:proofErr w:type="gramEnd"/>
      <w:r>
        <w:rPr>
          <w:rFonts w:ascii="標楷體" w:eastAsia="標楷體" w:hAnsi="標楷體"/>
          <w:color w:val="000000"/>
        </w:rPr>
        <w:t>。</w:t>
      </w:r>
    </w:p>
    <w:p w:rsidR="000D1A41" w:rsidRDefault="000457D9">
      <w:pPr>
        <w:ind w:left="811" w:hanging="245"/>
        <w:rPr>
          <w:rFonts w:ascii="標楷體" w:eastAsia="標楷體" w:hAnsi="標楷體"/>
          <w:color w:val="000000"/>
        </w:rPr>
      </w:pPr>
      <w:r>
        <w:rPr>
          <w:rFonts w:ascii="標楷體" w:eastAsia="標楷體" w:hAnsi="標楷體"/>
          <w:color w:val="000000"/>
        </w:rPr>
        <w:t xml:space="preserve"> (6)</w:t>
      </w:r>
      <w:r>
        <w:rPr>
          <w:rFonts w:ascii="標楷體" w:eastAsia="標楷體" w:hAnsi="標楷體"/>
          <w:color w:val="000000"/>
        </w:rPr>
        <w:t>退場機制：</w:t>
      </w:r>
    </w:p>
    <w:p w:rsidR="000D1A41" w:rsidRDefault="000457D9">
      <w:pPr>
        <w:ind w:left="811" w:hanging="245"/>
        <w:rPr>
          <w:rFonts w:ascii="標楷體" w:eastAsia="標楷體" w:hAnsi="標楷體"/>
          <w:color w:val="000000"/>
        </w:rPr>
      </w:pPr>
      <w:r>
        <w:rPr>
          <w:rFonts w:ascii="標楷體" w:eastAsia="標楷體" w:hAnsi="標楷體"/>
          <w:color w:val="000000"/>
        </w:rPr>
        <w:t xml:space="preserve">    Ⅰ.19</w:t>
      </w:r>
      <w:r>
        <w:rPr>
          <w:rFonts w:ascii="標楷體" w:eastAsia="標楷體" w:hAnsi="標楷體"/>
          <w:color w:val="000000"/>
        </w:rPr>
        <w:t>歲以上並已接受治療之病患，超過一年未回診，再開立藥物</w:t>
      </w:r>
    </w:p>
    <w:p w:rsidR="000D1A41" w:rsidRDefault="000457D9">
      <w:pPr>
        <w:ind w:left="811" w:hanging="245"/>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前，須重新經事前審查核准。</w:t>
      </w:r>
    </w:p>
    <w:p w:rsidR="000D1A41" w:rsidRDefault="000457D9">
      <w:pPr>
        <w:ind w:left="811" w:hanging="245"/>
        <w:rPr>
          <w:rFonts w:ascii="標楷體" w:eastAsia="標楷體" w:hAnsi="標楷體"/>
          <w:color w:val="000000"/>
        </w:rPr>
      </w:pPr>
      <w:r>
        <w:rPr>
          <w:rFonts w:ascii="標楷體" w:eastAsia="標楷體" w:hAnsi="標楷體"/>
          <w:color w:val="000000"/>
        </w:rPr>
        <w:t xml:space="preserve">    Ⅱ.</w:t>
      </w:r>
      <w:r>
        <w:rPr>
          <w:rFonts w:ascii="標楷體" w:eastAsia="標楷體" w:hAnsi="標楷體"/>
          <w:color w:val="000000"/>
        </w:rPr>
        <w:t>換藥後半年應予評估，症狀未改善應予停用；症狀持續穩定逾</w:t>
      </w:r>
      <w:proofErr w:type="gramStart"/>
      <w:r>
        <w:rPr>
          <w:rFonts w:ascii="標楷體" w:eastAsia="標楷體" w:hAnsi="標楷體"/>
          <w:color w:val="000000"/>
        </w:rPr>
        <w:t>一</w:t>
      </w:r>
      <w:proofErr w:type="gramEnd"/>
    </w:p>
    <w:p w:rsidR="000D1A41" w:rsidRDefault="000457D9">
      <w:pPr>
        <w:ind w:left="811" w:hanging="245"/>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年者，得改為每年評估。</w:t>
      </w:r>
    </w:p>
    <w:p w:rsidR="000D1A41" w:rsidRDefault="000457D9">
      <w:pPr>
        <w:ind w:left="811" w:hanging="245"/>
      </w:pPr>
      <w:r>
        <w:rPr>
          <w:rFonts w:ascii="標楷體" w:eastAsia="標楷體" w:hAnsi="標楷體"/>
          <w:color w:val="000000"/>
        </w:rPr>
        <w:t>4.</w:t>
      </w:r>
      <w:r>
        <w:t xml:space="preserve"> </w:t>
      </w:r>
      <w:r>
        <w:rPr>
          <w:rFonts w:ascii="標楷體" w:eastAsia="標楷體" w:hAnsi="標楷體"/>
          <w:color w:val="000000"/>
        </w:rPr>
        <w:t>Atomoxetine HCl</w:t>
      </w:r>
      <w:r>
        <w:rPr>
          <w:rFonts w:ascii="標楷體" w:eastAsia="標楷體" w:hAnsi="標楷體"/>
          <w:color w:val="000000"/>
        </w:rPr>
        <w:t>之</w:t>
      </w:r>
      <w:proofErr w:type="gramStart"/>
      <w:r>
        <w:rPr>
          <w:rFonts w:ascii="標楷體" w:eastAsia="標楷體" w:hAnsi="標楷體"/>
          <w:color w:val="000000"/>
        </w:rPr>
        <w:t>口服錠劑</w:t>
      </w:r>
      <w:proofErr w:type="gramEnd"/>
      <w:r>
        <w:rPr>
          <w:rFonts w:ascii="標楷體" w:eastAsia="標楷體" w:hAnsi="標楷體"/>
          <w:color w:val="000000"/>
        </w:rPr>
        <w:t>、或膠囊劑原則上每日限使用</w:t>
      </w:r>
      <w:r>
        <w:rPr>
          <w:rFonts w:ascii="標楷體" w:eastAsia="標楷體" w:hAnsi="標楷體"/>
          <w:color w:val="000000"/>
        </w:rPr>
        <w:t>1</w:t>
      </w:r>
      <w:r>
        <w:rPr>
          <w:rFonts w:ascii="標楷體" w:eastAsia="標楷體" w:hAnsi="標楷體"/>
          <w:color w:val="000000"/>
        </w:rPr>
        <w:t>粒，惟每日劑量需超過</w:t>
      </w:r>
      <w:r>
        <w:rPr>
          <w:rFonts w:ascii="標楷體" w:eastAsia="標楷體" w:hAnsi="標楷體"/>
          <w:color w:val="000000"/>
        </w:rPr>
        <w:t>60mg</w:t>
      </w:r>
      <w:r>
        <w:rPr>
          <w:rFonts w:ascii="標楷體" w:eastAsia="標楷體" w:hAnsi="標楷體"/>
          <w:color w:val="000000"/>
        </w:rPr>
        <w:t>時，應於病歷中記載理由，則每日至多可使用</w:t>
      </w:r>
      <w:r>
        <w:rPr>
          <w:rFonts w:ascii="標楷體" w:eastAsia="標楷體" w:hAnsi="標楷體"/>
          <w:color w:val="000000"/>
        </w:rPr>
        <w:t>2</w:t>
      </w:r>
      <w:r>
        <w:rPr>
          <w:rFonts w:ascii="標楷體" w:eastAsia="標楷體" w:hAnsi="標楷體"/>
          <w:color w:val="000000"/>
        </w:rPr>
        <w:t>粒，每日最大劑量為</w:t>
      </w:r>
      <w:r>
        <w:rPr>
          <w:rFonts w:ascii="標楷體" w:eastAsia="標楷體" w:hAnsi="標楷體"/>
          <w:color w:val="000000"/>
        </w:rPr>
        <w:t>100mg</w:t>
      </w:r>
      <w:r>
        <w:rPr>
          <w:rFonts w:ascii="標楷體" w:eastAsia="標楷體" w:hAnsi="標楷體"/>
          <w:color w:val="000000"/>
        </w:rPr>
        <w:t>。（</w:t>
      </w:r>
      <w:r>
        <w:rPr>
          <w:rFonts w:ascii="標楷體" w:eastAsia="標楷體" w:hAnsi="標楷體"/>
          <w:color w:val="000000"/>
        </w:rPr>
        <w:t>97/5/1</w:t>
      </w:r>
      <w:r>
        <w:rPr>
          <w:rFonts w:ascii="標楷體" w:eastAsia="標楷體" w:hAnsi="標楷體"/>
          <w:color w:val="000000"/>
        </w:rPr>
        <w:t>、</w:t>
      </w:r>
      <w:r>
        <w:rPr>
          <w:rFonts w:ascii="標楷體" w:eastAsia="標楷體" w:hAnsi="標楷體"/>
          <w:color w:val="000000"/>
        </w:rPr>
        <w:t>113/11/1</w:t>
      </w:r>
      <w:r>
        <w:rPr>
          <w:rFonts w:ascii="標楷體" w:eastAsia="標楷體" w:hAnsi="標楷體"/>
          <w:color w:val="000000"/>
        </w:rPr>
        <w:t>）</w:t>
      </w:r>
    </w:p>
    <w:p w:rsidR="000D1A41" w:rsidRDefault="000457D9">
      <w:pPr>
        <w:ind w:left="811" w:hanging="245"/>
      </w:pPr>
      <w:r>
        <w:rPr>
          <w:rFonts w:ascii="標楷體" w:eastAsia="標楷體" w:hAnsi="標楷體"/>
          <w:color w:val="000000"/>
        </w:rPr>
        <w:t>5.</w:t>
      </w:r>
      <w:r>
        <w:t xml:space="preserve"> </w:t>
      </w:r>
      <w:r>
        <w:rPr>
          <w:rFonts w:ascii="標楷體" w:eastAsia="標楷體" w:hAnsi="標楷體"/>
          <w:color w:val="000000"/>
        </w:rPr>
        <w:t>Atomoxetine HCl</w:t>
      </w:r>
      <w:r>
        <w:rPr>
          <w:rFonts w:ascii="標楷體" w:eastAsia="標楷體" w:hAnsi="標楷體"/>
          <w:color w:val="000000"/>
        </w:rPr>
        <w:t>口服液劑，限用於</w:t>
      </w:r>
      <w:r>
        <w:rPr>
          <w:rFonts w:ascii="標楷體" w:eastAsia="標楷體" w:hAnsi="標楷體"/>
          <w:color w:val="000000"/>
        </w:rPr>
        <w:t>6</w:t>
      </w:r>
      <w:r>
        <w:rPr>
          <w:rFonts w:ascii="標楷體" w:eastAsia="標楷體" w:hAnsi="標楷體"/>
          <w:color w:val="000000"/>
        </w:rPr>
        <w:t>歲以上至</w:t>
      </w:r>
      <w:r>
        <w:rPr>
          <w:rFonts w:ascii="標楷體" w:eastAsia="標楷體" w:hAnsi="標楷體"/>
          <w:color w:val="000000"/>
        </w:rPr>
        <w:t>18</w:t>
      </w:r>
      <w:r>
        <w:rPr>
          <w:rFonts w:ascii="標楷體" w:eastAsia="標楷體" w:hAnsi="標楷體"/>
          <w:color w:val="000000"/>
        </w:rPr>
        <w:t>歲以下無法</w:t>
      </w:r>
      <w:proofErr w:type="gramStart"/>
      <w:r>
        <w:rPr>
          <w:rFonts w:ascii="標楷體" w:eastAsia="標楷體" w:hAnsi="標楷體"/>
          <w:color w:val="000000"/>
        </w:rPr>
        <w:t>口服錠劑之</w:t>
      </w:r>
      <w:proofErr w:type="gramEnd"/>
      <w:r>
        <w:rPr>
          <w:rFonts w:ascii="標楷體" w:eastAsia="標楷體" w:hAnsi="標楷體"/>
          <w:color w:val="000000"/>
        </w:rPr>
        <w:t>病人，每日劑量需超過</w:t>
      </w:r>
      <w:r>
        <w:rPr>
          <w:rFonts w:ascii="標楷體" w:eastAsia="標楷體" w:hAnsi="標楷體"/>
          <w:color w:val="000000"/>
        </w:rPr>
        <w:t>60mg</w:t>
      </w:r>
      <w:r>
        <w:rPr>
          <w:rFonts w:ascii="標楷體" w:eastAsia="標楷體" w:hAnsi="標楷體"/>
          <w:color w:val="000000"/>
        </w:rPr>
        <w:t>時，應於病歷中記載理由，每日最大劑量為</w:t>
      </w:r>
      <w:r>
        <w:rPr>
          <w:rFonts w:ascii="標楷體" w:eastAsia="標楷體" w:hAnsi="標楷體"/>
          <w:color w:val="000000"/>
        </w:rPr>
        <w:t>100mg</w:t>
      </w:r>
      <w:r>
        <w:rPr>
          <w:rFonts w:ascii="標楷體" w:eastAsia="標楷體" w:hAnsi="標楷體"/>
          <w:color w:val="000000"/>
        </w:rPr>
        <w:t>。（</w:t>
      </w:r>
      <w:r>
        <w:rPr>
          <w:rFonts w:ascii="標楷體" w:eastAsia="標楷體" w:hAnsi="標楷體"/>
          <w:color w:val="000000"/>
        </w:rPr>
        <w:t>113/11/1</w:t>
      </w:r>
      <w:r>
        <w:rPr>
          <w:rFonts w:ascii="標楷體" w:eastAsia="標楷體" w:hAnsi="標楷體"/>
          <w:color w:val="000000"/>
        </w:rPr>
        <w:t>）</w:t>
      </w:r>
    </w:p>
    <w:p w:rsidR="000D1A41" w:rsidRDefault="000457D9">
      <w:pPr>
        <w:ind w:left="811" w:hanging="245"/>
        <w:rPr>
          <w:rFonts w:ascii="標楷體" w:eastAsia="標楷體" w:hAnsi="標楷體"/>
          <w:color w:val="000000"/>
        </w:rPr>
      </w:pPr>
      <w:r>
        <w:rPr>
          <w:rFonts w:ascii="標楷體" w:eastAsia="標楷體" w:hAnsi="標楷體"/>
          <w:color w:val="000000"/>
        </w:rPr>
        <w:t>6.Methydur</w:t>
      </w:r>
      <w:r>
        <w:rPr>
          <w:rFonts w:ascii="標楷體" w:eastAsia="標楷體" w:hAnsi="標楷體"/>
          <w:color w:val="000000"/>
        </w:rPr>
        <w:t>原則上每日限使用</w:t>
      </w:r>
      <w:r>
        <w:rPr>
          <w:rFonts w:ascii="標楷體" w:eastAsia="標楷體" w:hAnsi="標楷體"/>
          <w:color w:val="000000"/>
        </w:rPr>
        <w:t>1</w:t>
      </w:r>
      <w:r>
        <w:rPr>
          <w:rFonts w:ascii="標楷體" w:eastAsia="標楷體" w:hAnsi="標楷體"/>
          <w:color w:val="000000"/>
        </w:rPr>
        <w:t>粒，惟每日劑量需超過</w:t>
      </w:r>
      <w:r>
        <w:rPr>
          <w:rFonts w:ascii="標楷體" w:eastAsia="標楷體" w:hAnsi="標楷體"/>
          <w:color w:val="000000"/>
        </w:rPr>
        <w:t>33mg</w:t>
      </w:r>
      <w:r>
        <w:rPr>
          <w:rFonts w:ascii="標楷體" w:eastAsia="標楷體" w:hAnsi="標楷體"/>
          <w:color w:val="000000"/>
        </w:rPr>
        <w:t>時，應於病歷中記載理由，則每日至多可使用</w:t>
      </w:r>
      <w:r>
        <w:rPr>
          <w:rFonts w:ascii="標楷體" w:eastAsia="標楷體" w:hAnsi="標楷體"/>
          <w:color w:val="000000"/>
        </w:rPr>
        <w:t>2</w:t>
      </w:r>
      <w:r>
        <w:rPr>
          <w:rFonts w:ascii="標楷體" w:eastAsia="標楷體" w:hAnsi="標楷體"/>
          <w:color w:val="000000"/>
        </w:rPr>
        <w:t>粒，每日最大劑量為</w:t>
      </w:r>
      <w:r>
        <w:rPr>
          <w:rFonts w:ascii="標楷體" w:eastAsia="標楷體" w:hAnsi="標楷體"/>
          <w:color w:val="000000"/>
        </w:rPr>
        <w:t>44mg</w:t>
      </w:r>
      <w:r>
        <w:rPr>
          <w:rFonts w:ascii="標楷體" w:eastAsia="標楷體" w:hAnsi="標楷體"/>
          <w:color w:val="000000"/>
        </w:rPr>
        <w:t>。</w:t>
      </w:r>
      <w:r>
        <w:rPr>
          <w:rFonts w:ascii="標楷體" w:eastAsia="標楷體" w:hAnsi="標楷體"/>
          <w:color w:val="000000"/>
        </w:rPr>
        <w:t>(109/9/1)</w:t>
      </w:r>
    </w:p>
    <w:p w:rsidR="000D1A41" w:rsidRDefault="000457D9">
      <w:pPr>
        <w:pStyle w:val="a7"/>
        <w:spacing w:line="460" w:lineRule="exact"/>
        <w:ind w:left="708" w:hanging="523"/>
        <w:rPr>
          <w:rFonts w:ascii="標楷體" w:eastAsia="標楷體" w:hAnsi="標楷體" w:cs="Times New Roman"/>
          <w:color w:val="000000"/>
          <w:kern w:val="3"/>
          <w:szCs w:val="22"/>
        </w:rPr>
      </w:pPr>
      <w:bookmarkStart w:id="2" w:name="_Hlk88665922"/>
      <w:r>
        <w:rPr>
          <w:rFonts w:ascii="標楷體" w:eastAsia="標楷體" w:hAnsi="標楷體" w:cs="Times New Roman"/>
          <w:color w:val="000000"/>
          <w:kern w:val="3"/>
          <w:szCs w:val="22"/>
        </w:rPr>
        <w:t>1.3.6.Modafinil(</w:t>
      </w:r>
      <w:r>
        <w:rPr>
          <w:rFonts w:ascii="標楷體" w:eastAsia="標楷體" w:hAnsi="標楷體" w:cs="Times New Roman"/>
          <w:color w:val="000000"/>
          <w:kern w:val="3"/>
          <w:szCs w:val="22"/>
        </w:rPr>
        <w:t>如</w:t>
      </w:r>
      <w:r>
        <w:rPr>
          <w:rFonts w:ascii="標楷體" w:eastAsia="標楷體" w:hAnsi="標楷體" w:cs="Times New Roman"/>
          <w:color w:val="000000"/>
          <w:kern w:val="3"/>
          <w:szCs w:val="22"/>
        </w:rPr>
        <w:t>Provigil)</w:t>
      </w:r>
      <w:r>
        <w:rPr>
          <w:rFonts w:ascii="標楷體" w:eastAsia="標楷體" w:hAnsi="標楷體" w:cs="Times New Roman"/>
          <w:color w:val="000000"/>
          <w:kern w:val="3"/>
          <w:szCs w:val="22"/>
        </w:rPr>
        <w:t>、</w:t>
      </w:r>
      <w:r>
        <w:rPr>
          <w:rFonts w:ascii="標楷體" w:eastAsia="標楷體" w:hAnsi="標楷體" w:cs="Times New Roman"/>
          <w:color w:val="000000"/>
          <w:kern w:val="3"/>
          <w:szCs w:val="22"/>
        </w:rPr>
        <w:t>pitolisant (</w:t>
      </w:r>
      <w:r>
        <w:rPr>
          <w:rFonts w:ascii="標楷體" w:eastAsia="標楷體" w:hAnsi="標楷體" w:cs="Times New Roman"/>
          <w:color w:val="000000"/>
          <w:kern w:val="3"/>
          <w:szCs w:val="22"/>
        </w:rPr>
        <w:t>如</w:t>
      </w:r>
      <w:r>
        <w:rPr>
          <w:rFonts w:ascii="標楷體" w:eastAsia="標楷體" w:hAnsi="標楷體" w:cs="Times New Roman"/>
          <w:color w:val="000000"/>
          <w:kern w:val="3"/>
          <w:szCs w:val="22"/>
        </w:rPr>
        <w:t>Wakix)</w:t>
      </w:r>
      <w:r>
        <w:rPr>
          <w:rFonts w:ascii="標楷體" w:eastAsia="標楷體" w:hAnsi="標楷體" w:cs="Times New Roman"/>
          <w:color w:val="000000"/>
          <w:kern w:val="3"/>
          <w:szCs w:val="22"/>
        </w:rPr>
        <w:t>：</w:t>
      </w:r>
      <w:r>
        <w:rPr>
          <w:rFonts w:ascii="標楷體" w:eastAsia="標楷體" w:hAnsi="標楷體" w:cs="Times New Roman"/>
          <w:color w:val="000000"/>
          <w:kern w:val="3"/>
          <w:szCs w:val="22"/>
        </w:rPr>
        <w:t>(96/2/1</w:t>
      </w:r>
      <w:r>
        <w:rPr>
          <w:rFonts w:ascii="標楷體" w:eastAsia="標楷體" w:hAnsi="標楷體" w:cs="Times New Roman"/>
          <w:color w:val="000000"/>
          <w:kern w:val="3"/>
          <w:szCs w:val="22"/>
        </w:rPr>
        <w:t>、</w:t>
      </w:r>
      <w:r>
        <w:rPr>
          <w:rFonts w:ascii="標楷體" w:eastAsia="標楷體" w:hAnsi="標楷體" w:cs="Times New Roman"/>
          <w:color w:val="000000"/>
          <w:kern w:val="3"/>
          <w:szCs w:val="22"/>
        </w:rPr>
        <w:t>109/12/1</w:t>
      </w:r>
      <w:r>
        <w:rPr>
          <w:rFonts w:ascii="標楷體" w:eastAsia="標楷體" w:hAnsi="標楷體" w:cs="Times New Roman"/>
          <w:color w:val="000000"/>
          <w:kern w:val="3"/>
          <w:szCs w:val="22"/>
        </w:rPr>
        <w:t>、</w:t>
      </w:r>
      <w:r>
        <w:rPr>
          <w:rFonts w:ascii="標楷體" w:eastAsia="標楷體" w:hAnsi="標楷體" w:cs="Times New Roman"/>
          <w:color w:val="000000"/>
          <w:kern w:val="3"/>
          <w:szCs w:val="22"/>
        </w:rPr>
        <w:t>110/12/1</w:t>
      </w:r>
      <w:r>
        <w:rPr>
          <w:rFonts w:ascii="標楷體" w:eastAsia="標楷體" w:hAnsi="標楷體" w:cs="Times New Roman"/>
          <w:color w:val="000000"/>
          <w:kern w:val="3"/>
          <w:szCs w:val="22"/>
        </w:rPr>
        <w:t>、</w:t>
      </w:r>
      <w:r>
        <w:rPr>
          <w:rFonts w:ascii="標楷體" w:eastAsia="標楷體" w:hAnsi="標楷體" w:cs="Times New Roman"/>
          <w:color w:val="000000"/>
          <w:kern w:val="3"/>
          <w:szCs w:val="22"/>
        </w:rPr>
        <w:t>112/3/1)</w:t>
      </w:r>
    </w:p>
    <w:p w:rsidR="000D1A41" w:rsidRDefault="000457D9">
      <w:pPr>
        <w:spacing w:line="460" w:lineRule="exact"/>
        <w:ind w:left="425" w:hanging="240"/>
        <w:rPr>
          <w:rFonts w:ascii="標楷體" w:eastAsia="標楷體" w:hAnsi="標楷體"/>
          <w:color w:val="000000"/>
        </w:rPr>
      </w:pPr>
      <w:r>
        <w:rPr>
          <w:rFonts w:ascii="標楷體" w:eastAsia="標楷體" w:hAnsi="標楷體"/>
          <w:color w:val="000000"/>
        </w:rPr>
        <w:t>1.3.6.1.Modafinil(</w:t>
      </w:r>
      <w:r>
        <w:rPr>
          <w:rFonts w:ascii="標楷體" w:eastAsia="標楷體" w:hAnsi="標楷體"/>
          <w:color w:val="000000"/>
        </w:rPr>
        <w:t>如</w:t>
      </w:r>
      <w:r>
        <w:rPr>
          <w:rFonts w:ascii="標楷體" w:eastAsia="標楷體" w:hAnsi="標楷體"/>
          <w:color w:val="000000"/>
        </w:rPr>
        <w:t>Provigil)</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96/2/1</w:t>
      </w:r>
      <w:r>
        <w:rPr>
          <w:rFonts w:ascii="標楷體" w:eastAsia="標楷體" w:hAnsi="標楷體"/>
          <w:color w:val="000000"/>
        </w:rPr>
        <w:t>、</w:t>
      </w:r>
      <w:r>
        <w:rPr>
          <w:rFonts w:ascii="標楷體" w:eastAsia="標楷體" w:hAnsi="標楷體"/>
          <w:color w:val="000000"/>
        </w:rPr>
        <w:t>109/12/1</w:t>
      </w:r>
      <w:r>
        <w:rPr>
          <w:rFonts w:ascii="標楷體" w:eastAsia="標楷體" w:hAnsi="標楷體"/>
          <w:color w:val="000000"/>
        </w:rPr>
        <w:t>、</w:t>
      </w:r>
      <w:r>
        <w:rPr>
          <w:rFonts w:ascii="標楷體" w:eastAsia="標楷體" w:hAnsi="標楷體"/>
          <w:color w:val="000000"/>
        </w:rPr>
        <w:t>110/12/1</w:t>
      </w:r>
      <w:r>
        <w:rPr>
          <w:rFonts w:ascii="標楷體" w:eastAsia="標楷體" w:hAnsi="標楷體"/>
          <w:color w:val="000000"/>
        </w:rPr>
        <w:t>、</w:t>
      </w:r>
      <w:r>
        <w:rPr>
          <w:rFonts w:ascii="標楷體" w:eastAsia="標楷體" w:hAnsi="標楷體"/>
          <w:color w:val="000000"/>
        </w:rPr>
        <w:t>112/3/1)</w:t>
      </w:r>
    </w:p>
    <w:p w:rsidR="000D1A41" w:rsidRDefault="000457D9">
      <w:pPr>
        <w:ind w:left="851"/>
        <w:rPr>
          <w:rFonts w:ascii="標楷體" w:eastAsia="標楷體" w:hAnsi="標楷體"/>
          <w:color w:val="000000"/>
        </w:rPr>
      </w:pPr>
      <w:r>
        <w:rPr>
          <w:rFonts w:ascii="標楷體" w:eastAsia="標楷體" w:hAnsi="標楷體"/>
          <w:color w:val="000000"/>
        </w:rPr>
        <w:t>同時需符合下列條件：</w:t>
      </w:r>
    </w:p>
    <w:p w:rsidR="000D1A41" w:rsidRDefault="000457D9">
      <w:pPr>
        <w:ind w:left="993" w:hanging="386"/>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w:t>
      </w:r>
      <w:proofErr w:type="gramStart"/>
      <w:r>
        <w:rPr>
          <w:rFonts w:ascii="標楷體" w:eastAsia="標楷體" w:hAnsi="標楷體"/>
          <w:color w:val="000000"/>
        </w:rPr>
        <w:t>猝</w:t>
      </w:r>
      <w:proofErr w:type="gramEnd"/>
      <w:r>
        <w:rPr>
          <w:rFonts w:ascii="標楷體" w:eastAsia="標楷體" w:hAnsi="標楷體"/>
          <w:color w:val="000000"/>
        </w:rPr>
        <w:t>睡症</w:t>
      </w:r>
      <w:r>
        <w:rPr>
          <w:rFonts w:ascii="標楷體" w:eastAsia="標楷體" w:hAnsi="標楷體"/>
          <w:color w:val="000000"/>
        </w:rPr>
        <w:t>(narcolepsy)</w:t>
      </w:r>
      <w:r>
        <w:rPr>
          <w:rFonts w:ascii="標楷體" w:eastAsia="標楷體" w:hAnsi="標楷體"/>
          <w:color w:val="000000"/>
        </w:rPr>
        <w:t>患者有日間過度睡眠症狀。</w:t>
      </w:r>
      <w:r>
        <w:rPr>
          <w:rFonts w:ascii="標楷體" w:eastAsia="標楷體" w:hAnsi="標楷體"/>
          <w:color w:val="000000"/>
        </w:rPr>
        <w:t>(109/12/1</w:t>
      </w:r>
      <w:proofErr w:type="gramStart"/>
      <w:r>
        <w:rPr>
          <w:rFonts w:ascii="標楷體" w:eastAsia="標楷體" w:hAnsi="標楷體"/>
          <w:color w:val="000000"/>
        </w:rPr>
        <w:t>）</w:t>
      </w:r>
      <w:proofErr w:type="gramEnd"/>
    </w:p>
    <w:p w:rsidR="000D1A41" w:rsidRDefault="000457D9">
      <w:pPr>
        <w:ind w:left="993" w:hanging="386"/>
        <w:rPr>
          <w:rFonts w:ascii="標楷體" w:eastAsia="標楷體" w:hAnsi="標楷體"/>
          <w:color w:val="000000"/>
        </w:rPr>
      </w:pPr>
      <w:r>
        <w:rPr>
          <w:rFonts w:ascii="標楷體" w:eastAsia="標楷體" w:hAnsi="標楷體"/>
          <w:color w:val="000000"/>
        </w:rPr>
        <w:t>2.</w:t>
      </w:r>
      <w:proofErr w:type="gramStart"/>
      <w:r>
        <w:rPr>
          <w:rFonts w:ascii="標楷體" w:eastAsia="標楷體" w:hAnsi="標楷體"/>
          <w:color w:val="000000"/>
        </w:rPr>
        <w:t>猝</w:t>
      </w:r>
      <w:proofErr w:type="gramEnd"/>
      <w:r>
        <w:rPr>
          <w:rFonts w:ascii="標楷體" w:eastAsia="標楷體" w:hAnsi="標楷體"/>
          <w:color w:val="000000"/>
        </w:rPr>
        <w:t>睡症之診斷需符合</w:t>
      </w:r>
      <w:r>
        <w:rPr>
          <w:rFonts w:ascii="標楷體" w:eastAsia="標楷體" w:hAnsi="標楷體"/>
          <w:color w:val="000000"/>
        </w:rPr>
        <w:t>ICSD-3</w:t>
      </w:r>
      <w:r>
        <w:rPr>
          <w:rFonts w:ascii="標楷體" w:eastAsia="標楷體" w:hAnsi="標楷體"/>
          <w:color w:val="000000"/>
        </w:rPr>
        <w:t>診斷準則（</w:t>
      </w:r>
      <w:r>
        <w:rPr>
          <w:rFonts w:ascii="標楷體" w:eastAsia="標楷體" w:hAnsi="標楷體"/>
          <w:color w:val="000000"/>
        </w:rPr>
        <w:t>2014</w:t>
      </w:r>
      <w:r>
        <w:rPr>
          <w:rFonts w:ascii="標楷體" w:eastAsia="標楷體" w:hAnsi="標楷體"/>
          <w:color w:val="000000"/>
        </w:rPr>
        <w:t>國際睡眠障礙分類標準）為</w:t>
      </w:r>
      <w:r>
        <w:rPr>
          <w:rFonts w:ascii="標楷體" w:eastAsia="標楷體" w:hAnsi="標楷體"/>
          <w:color w:val="000000"/>
        </w:rPr>
        <w:t>Narcolepsy Type 1</w:t>
      </w:r>
      <w:r>
        <w:rPr>
          <w:rFonts w:ascii="標楷體" w:eastAsia="標楷體" w:hAnsi="標楷體"/>
          <w:color w:val="000000"/>
        </w:rPr>
        <w:t>及</w:t>
      </w:r>
      <w:r>
        <w:rPr>
          <w:rFonts w:ascii="標楷體" w:eastAsia="標楷體" w:hAnsi="標楷體"/>
          <w:color w:val="000000"/>
        </w:rPr>
        <w:t>Type 2</w:t>
      </w:r>
      <w:r>
        <w:rPr>
          <w:rFonts w:ascii="標楷體" w:eastAsia="標楷體" w:hAnsi="標楷體"/>
          <w:color w:val="000000"/>
        </w:rPr>
        <w:t>，如下：</w:t>
      </w:r>
      <w:r>
        <w:rPr>
          <w:rFonts w:ascii="標楷體" w:eastAsia="標楷體" w:hAnsi="標楷體"/>
          <w:color w:val="000000"/>
        </w:rPr>
        <w:t>(109/12/1</w:t>
      </w:r>
      <w:proofErr w:type="gramStart"/>
      <w:r>
        <w:rPr>
          <w:rFonts w:ascii="標楷體" w:eastAsia="標楷體" w:hAnsi="標楷體"/>
          <w:color w:val="000000"/>
        </w:rPr>
        <w:t>）</w:t>
      </w:r>
      <w:proofErr w:type="gramEnd"/>
    </w:p>
    <w:p w:rsidR="000D1A41" w:rsidRDefault="000457D9">
      <w:pPr>
        <w:ind w:left="993" w:hanging="386"/>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病人必須出現</w:t>
      </w:r>
      <w:r>
        <w:rPr>
          <w:rFonts w:ascii="標楷體" w:eastAsia="標楷體" w:hAnsi="標楷體"/>
          <w:color w:val="000000"/>
        </w:rPr>
        <w:t>3</w:t>
      </w:r>
      <w:r>
        <w:rPr>
          <w:rFonts w:ascii="標楷體" w:eastAsia="標楷體" w:hAnsi="標楷體"/>
          <w:color w:val="000000"/>
        </w:rPr>
        <w:t>個月以上白天不可擋的嗜睡症狀。</w:t>
      </w:r>
    </w:p>
    <w:p w:rsidR="000D1A41" w:rsidRDefault="000457D9">
      <w:pPr>
        <w:ind w:left="993" w:hanging="386"/>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以下兩項至少出現一項以上。</w:t>
      </w:r>
    </w:p>
    <w:p w:rsidR="000D1A41" w:rsidRDefault="000457D9">
      <w:pPr>
        <w:ind w:left="993" w:hanging="386"/>
        <w:rPr>
          <w:rFonts w:ascii="標楷體" w:eastAsia="標楷體" w:hAnsi="標楷體"/>
          <w:color w:val="000000"/>
        </w:rPr>
      </w:pPr>
      <w:r>
        <w:rPr>
          <w:rFonts w:ascii="標楷體" w:eastAsia="標楷體" w:hAnsi="標楷體"/>
          <w:color w:val="000000"/>
        </w:rPr>
        <w:t xml:space="preserve">(i)Type I </w:t>
      </w:r>
      <w:r>
        <w:rPr>
          <w:rFonts w:ascii="標楷體" w:eastAsia="標楷體" w:hAnsi="標楷體"/>
          <w:color w:val="000000"/>
        </w:rPr>
        <w:t>Narcolepsy</w:t>
      </w:r>
      <w:r>
        <w:rPr>
          <w:rFonts w:ascii="標楷體" w:eastAsia="標楷體" w:hAnsi="標楷體"/>
          <w:color w:val="000000"/>
        </w:rPr>
        <w:t>必須出現</w:t>
      </w:r>
      <w:proofErr w:type="gramStart"/>
      <w:r>
        <w:rPr>
          <w:rFonts w:ascii="標楷體" w:eastAsia="標楷體" w:hAnsi="標楷體"/>
          <w:color w:val="000000"/>
        </w:rPr>
        <w:t>猝</w:t>
      </w:r>
      <w:proofErr w:type="gramEnd"/>
      <w:r>
        <w:rPr>
          <w:rFonts w:ascii="標楷體" w:eastAsia="標楷體" w:hAnsi="標楷體"/>
          <w:color w:val="000000"/>
        </w:rPr>
        <w:t>倒（</w:t>
      </w:r>
      <w:r>
        <w:rPr>
          <w:rFonts w:ascii="標楷體" w:eastAsia="標楷體" w:hAnsi="標楷體"/>
          <w:color w:val="000000"/>
        </w:rPr>
        <w:t>cataplexy</w:t>
      </w:r>
      <w:r>
        <w:rPr>
          <w:rFonts w:ascii="標楷體" w:eastAsia="標楷體" w:hAnsi="標楷體"/>
          <w:color w:val="000000"/>
        </w:rPr>
        <w:t>）及多次入睡睡眠檢查（</w:t>
      </w:r>
      <w:r>
        <w:rPr>
          <w:rFonts w:ascii="標楷體" w:eastAsia="標楷體" w:hAnsi="標楷體"/>
          <w:color w:val="000000"/>
        </w:rPr>
        <w:t>Multiple Sleep Latency Test,MSLT</w:t>
      </w:r>
      <w:r>
        <w:rPr>
          <w:rFonts w:ascii="標楷體" w:eastAsia="標楷體" w:hAnsi="標楷體"/>
          <w:color w:val="000000"/>
        </w:rPr>
        <w:t>）出現的平均入睡潛伏期（</w:t>
      </w:r>
      <w:r>
        <w:rPr>
          <w:rFonts w:ascii="標楷體" w:eastAsia="標楷體" w:hAnsi="標楷體"/>
          <w:color w:val="000000"/>
        </w:rPr>
        <w:t>sleep latency</w:t>
      </w:r>
      <w:r>
        <w:rPr>
          <w:rFonts w:ascii="標楷體" w:eastAsia="標楷體" w:hAnsi="標楷體"/>
          <w:color w:val="000000"/>
        </w:rPr>
        <w:t>）小於等於</w:t>
      </w:r>
      <w:r>
        <w:rPr>
          <w:rFonts w:ascii="標楷體" w:eastAsia="標楷體" w:hAnsi="標楷體"/>
          <w:color w:val="000000"/>
        </w:rPr>
        <w:t>8</w:t>
      </w:r>
      <w:r>
        <w:rPr>
          <w:rFonts w:ascii="標楷體" w:eastAsia="標楷體" w:hAnsi="標楷體"/>
          <w:color w:val="000000"/>
        </w:rPr>
        <w:t>分鐘，且有兩次以上的快速</w:t>
      </w:r>
      <w:proofErr w:type="gramStart"/>
      <w:r>
        <w:rPr>
          <w:rFonts w:ascii="標楷體" w:eastAsia="標楷體" w:hAnsi="標楷體"/>
          <w:color w:val="000000"/>
        </w:rPr>
        <w:t>動眼</w:t>
      </w:r>
      <w:proofErr w:type="gramEnd"/>
      <w:r>
        <w:rPr>
          <w:rFonts w:ascii="標楷體" w:eastAsia="標楷體" w:hAnsi="標楷體"/>
          <w:color w:val="000000"/>
        </w:rPr>
        <w:t>期（</w:t>
      </w:r>
      <w:r>
        <w:rPr>
          <w:rFonts w:ascii="標楷體" w:eastAsia="標楷體" w:hAnsi="標楷體"/>
          <w:color w:val="000000"/>
        </w:rPr>
        <w:t>SOREMPs</w:t>
      </w:r>
      <w:r>
        <w:rPr>
          <w:rFonts w:ascii="標楷體" w:eastAsia="標楷體" w:hAnsi="標楷體"/>
          <w:color w:val="000000"/>
        </w:rPr>
        <w:t>）；或者</w:t>
      </w:r>
      <w:proofErr w:type="gramStart"/>
      <w:r>
        <w:rPr>
          <w:rFonts w:ascii="標楷體" w:eastAsia="標楷體" w:hAnsi="標楷體"/>
          <w:color w:val="000000"/>
        </w:rPr>
        <w:t>前一晚多頻</w:t>
      </w:r>
      <w:proofErr w:type="gramEnd"/>
      <w:r>
        <w:rPr>
          <w:rFonts w:ascii="標楷體" w:eastAsia="標楷體" w:hAnsi="標楷體"/>
          <w:color w:val="000000"/>
        </w:rPr>
        <w:t>睡眠檢查</w:t>
      </w:r>
      <w:r>
        <w:rPr>
          <w:rFonts w:ascii="標楷體" w:eastAsia="標楷體" w:hAnsi="標楷體"/>
          <w:color w:val="000000"/>
        </w:rPr>
        <w:t xml:space="preserve"> (Polysomnography,PSG)</w:t>
      </w:r>
      <w:r>
        <w:rPr>
          <w:rFonts w:ascii="標楷體" w:eastAsia="標楷體" w:hAnsi="標楷體"/>
          <w:color w:val="000000"/>
        </w:rPr>
        <w:t>的快速</w:t>
      </w:r>
      <w:proofErr w:type="gramStart"/>
      <w:r>
        <w:rPr>
          <w:rFonts w:ascii="標楷體" w:eastAsia="標楷體" w:hAnsi="標楷體"/>
          <w:color w:val="000000"/>
        </w:rPr>
        <w:t>動眼</w:t>
      </w:r>
      <w:proofErr w:type="gramEnd"/>
      <w:r>
        <w:rPr>
          <w:rFonts w:ascii="標楷體" w:eastAsia="標楷體" w:hAnsi="標楷體"/>
          <w:color w:val="000000"/>
        </w:rPr>
        <w:t>期潛伏期小於</w:t>
      </w:r>
      <w:r>
        <w:rPr>
          <w:rFonts w:ascii="標楷體" w:eastAsia="標楷體" w:hAnsi="標楷體"/>
          <w:color w:val="000000"/>
        </w:rPr>
        <w:t>15</w:t>
      </w:r>
      <w:r>
        <w:rPr>
          <w:rFonts w:ascii="標楷體" w:eastAsia="標楷體" w:hAnsi="標楷體"/>
          <w:color w:val="000000"/>
        </w:rPr>
        <w:t>分鐘，可取代一次白天的快速</w:t>
      </w:r>
      <w:proofErr w:type="gramStart"/>
      <w:r>
        <w:rPr>
          <w:rFonts w:ascii="標楷體" w:eastAsia="標楷體" w:hAnsi="標楷體"/>
          <w:color w:val="000000"/>
        </w:rPr>
        <w:t>動眼</w:t>
      </w:r>
      <w:proofErr w:type="gramEnd"/>
      <w:r>
        <w:rPr>
          <w:rFonts w:ascii="標楷體" w:eastAsia="標楷體" w:hAnsi="標楷體"/>
          <w:color w:val="000000"/>
        </w:rPr>
        <w:t>期（</w:t>
      </w:r>
      <w:r>
        <w:rPr>
          <w:rFonts w:ascii="標楷體" w:eastAsia="標楷體" w:hAnsi="標楷體"/>
          <w:color w:val="000000"/>
        </w:rPr>
        <w:t>SOREMP</w:t>
      </w:r>
      <w:r>
        <w:rPr>
          <w:rFonts w:ascii="標楷體" w:eastAsia="標楷體" w:hAnsi="標楷體"/>
          <w:color w:val="000000"/>
        </w:rPr>
        <w:t>）。</w:t>
      </w:r>
    </w:p>
    <w:p w:rsidR="000D1A41" w:rsidRDefault="000457D9">
      <w:pPr>
        <w:ind w:left="993" w:hanging="102"/>
        <w:rPr>
          <w:rFonts w:ascii="標楷體" w:eastAsia="標楷體" w:hAnsi="標楷體"/>
          <w:color w:val="000000"/>
        </w:rPr>
      </w:pPr>
      <w:r>
        <w:rPr>
          <w:rFonts w:ascii="標楷體" w:eastAsia="標楷體" w:hAnsi="標楷體"/>
          <w:color w:val="000000"/>
        </w:rPr>
        <w:lastRenderedPageBreak/>
        <w:t>Type 2 Narcolepsy</w:t>
      </w:r>
      <w:r>
        <w:rPr>
          <w:rFonts w:ascii="標楷體" w:eastAsia="標楷體" w:hAnsi="標楷體"/>
          <w:color w:val="000000"/>
        </w:rPr>
        <w:t>則沒有</w:t>
      </w:r>
      <w:proofErr w:type="gramStart"/>
      <w:r>
        <w:rPr>
          <w:rFonts w:ascii="標楷體" w:eastAsia="標楷體" w:hAnsi="標楷體"/>
          <w:color w:val="000000"/>
        </w:rPr>
        <w:t>猝</w:t>
      </w:r>
      <w:proofErr w:type="gramEnd"/>
      <w:r>
        <w:rPr>
          <w:rFonts w:ascii="標楷體" w:eastAsia="標楷體" w:hAnsi="標楷體"/>
          <w:color w:val="000000"/>
        </w:rPr>
        <w:t>倒（</w:t>
      </w:r>
      <w:r>
        <w:rPr>
          <w:rFonts w:ascii="標楷體" w:eastAsia="標楷體" w:hAnsi="標楷體"/>
          <w:color w:val="000000"/>
        </w:rPr>
        <w:t>cataplexy</w:t>
      </w:r>
      <w:r>
        <w:rPr>
          <w:rFonts w:ascii="標楷體" w:eastAsia="標楷體" w:hAnsi="標楷體"/>
          <w:color w:val="000000"/>
        </w:rPr>
        <w:t>），但其多頻睡眠檢查</w:t>
      </w:r>
      <w:r>
        <w:rPr>
          <w:rFonts w:ascii="標楷體" w:eastAsia="標楷體" w:hAnsi="標楷體"/>
          <w:color w:val="000000"/>
        </w:rPr>
        <w:t xml:space="preserve"> (Polysomnography</w:t>
      </w:r>
      <w:r>
        <w:rPr>
          <w:rFonts w:ascii="標楷體" w:eastAsia="標楷體" w:hAnsi="標楷體"/>
          <w:color w:val="000000"/>
        </w:rPr>
        <w:t>,PSG)</w:t>
      </w:r>
      <w:r>
        <w:rPr>
          <w:rFonts w:ascii="標楷體" w:eastAsia="標楷體" w:hAnsi="標楷體"/>
          <w:color w:val="000000"/>
        </w:rPr>
        <w:t>及多次入睡睡眠檢查（</w:t>
      </w:r>
      <w:r>
        <w:rPr>
          <w:rFonts w:ascii="標楷體" w:eastAsia="標楷體" w:hAnsi="標楷體"/>
          <w:color w:val="000000"/>
        </w:rPr>
        <w:t>Multiple Sleep Latency Test,MSLT</w:t>
      </w:r>
      <w:r>
        <w:rPr>
          <w:rFonts w:ascii="標楷體" w:eastAsia="標楷體" w:hAnsi="標楷體"/>
          <w:color w:val="000000"/>
        </w:rPr>
        <w:t>）準則如前述。</w:t>
      </w:r>
    </w:p>
    <w:p w:rsidR="000D1A41" w:rsidRDefault="000457D9">
      <w:pPr>
        <w:ind w:left="993" w:hanging="386"/>
        <w:rPr>
          <w:rFonts w:ascii="標楷體" w:eastAsia="標楷體" w:hAnsi="標楷體"/>
          <w:color w:val="000000"/>
        </w:rPr>
      </w:pPr>
      <w:r>
        <w:rPr>
          <w:rFonts w:ascii="標楷體" w:eastAsia="標楷體" w:hAnsi="標楷體"/>
          <w:color w:val="000000"/>
        </w:rPr>
        <w:t>(ii)Type 1 Narcolepsy</w:t>
      </w:r>
      <w:r>
        <w:rPr>
          <w:rFonts w:ascii="標楷體" w:eastAsia="標楷體" w:hAnsi="標楷體"/>
          <w:color w:val="000000"/>
        </w:rPr>
        <w:t>病人腦脊髓液中的</w:t>
      </w:r>
      <w:r>
        <w:rPr>
          <w:rFonts w:ascii="標楷體" w:eastAsia="標楷體" w:hAnsi="標楷體"/>
          <w:color w:val="000000"/>
        </w:rPr>
        <w:t>Hypocretin-1</w:t>
      </w:r>
      <w:r>
        <w:rPr>
          <w:rFonts w:ascii="標楷體" w:eastAsia="標楷體" w:hAnsi="標楷體"/>
          <w:color w:val="000000"/>
        </w:rPr>
        <w:t>濃度低於</w:t>
      </w:r>
      <w:r>
        <w:rPr>
          <w:rFonts w:ascii="標楷體" w:eastAsia="標楷體" w:hAnsi="標楷體"/>
          <w:color w:val="000000"/>
        </w:rPr>
        <w:t>110pg/mL</w:t>
      </w:r>
      <w:r>
        <w:rPr>
          <w:rFonts w:ascii="標楷體" w:eastAsia="標楷體" w:hAnsi="標楷體"/>
          <w:color w:val="000000"/>
        </w:rPr>
        <w:t>或小於</w:t>
      </w:r>
      <w:r>
        <w:rPr>
          <w:rFonts w:ascii="標楷體" w:eastAsia="標楷體" w:hAnsi="標楷體"/>
          <w:color w:val="000000"/>
        </w:rPr>
        <w:t>1/3</w:t>
      </w:r>
      <w:r>
        <w:rPr>
          <w:rFonts w:ascii="標楷體" w:eastAsia="標楷體" w:hAnsi="標楷體"/>
          <w:color w:val="000000"/>
        </w:rPr>
        <w:t>正常人的平均濃度（是以</w:t>
      </w:r>
      <w:r>
        <w:rPr>
          <w:rFonts w:ascii="標楷體" w:eastAsia="標楷體" w:hAnsi="標楷體"/>
          <w:color w:val="000000"/>
        </w:rPr>
        <w:t xml:space="preserve">immunoreactivity </w:t>
      </w:r>
      <w:r>
        <w:rPr>
          <w:rFonts w:ascii="標楷體" w:eastAsia="標楷體" w:hAnsi="標楷體"/>
          <w:color w:val="000000"/>
        </w:rPr>
        <w:t>測定）。</w:t>
      </w:r>
    </w:p>
    <w:p w:rsidR="000D1A41" w:rsidRDefault="000457D9">
      <w:pPr>
        <w:ind w:left="993" w:firstLine="39"/>
        <w:rPr>
          <w:rFonts w:ascii="標楷體" w:eastAsia="標楷體" w:hAnsi="標楷體"/>
          <w:color w:val="000000"/>
        </w:rPr>
      </w:pPr>
      <w:r>
        <w:rPr>
          <w:rFonts w:ascii="標楷體" w:eastAsia="標楷體" w:hAnsi="標楷體"/>
          <w:color w:val="000000"/>
        </w:rPr>
        <w:t>Type 2 Narcolepsy</w:t>
      </w:r>
      <w:r>
        <w:rPr>
          <w:rFonts w:ascii="標楷體" w:eastAsia="標楷體" w:hAnsi="標楷體"/>
          <w:color w:val="000000"/>
        </w:rPr>
        <w:t>病人腦脊髓液中的</w:t>
      </w:r>
      <w:r>
        <w:rPr>
          <w:rFonts w:ascii="標楷體" w:eastAsia="標楷體" w:hAnsi="標楷體"/>
          <w:color w:val="000000"/>
        </w:rPr>
        <w:t>Hypocretin-1</w:t>
      </w:r>
      <w:r>
        <w:rPr>
          <w:rFonts w:ascii="標楷體" w:eastAsia="標楷體" w:hAnsi="標楷體"/>
          <w:color w:val="000000"/>
        </w:rPr>
        <w:t>是大於</w:t>
      </w:r>
      <w:r>
        <w:rPr>
          <w:rFonts w:ascii="標楷體" w:eastAsia="標楷體" w:hAnsi="標楷體"/>
          <w:color w:val="000000"/>
        </w:rPr>
        <w:t>110 pg/mL</w:t>
      </w:r>
      <w:r>
        <w:rPr>
          <w:rFonts w:ascii="標楷體" w:eastAsia="標楷體" w:hAnsi="標楷體"/>
          <w:color w:val="000000"/>
        </w:rPr>
        <w:t>或大於</w:t>
      </w:r>
      <w:r>
        <w:rPr>
          <w:rFonts w:ascii="標楷體" w:eastAsia="標楷體" w:hAnsi="標楷體"/>
          <w:color w:val="000000"/>
        </w:rPr>
        <w:t>1/3</w:t>
      </w:r>
      <w:r>
        <w:rPr>
          <w:rFonts w:ascii="標楷體" w:eastAsia="標楷體" w:hAnsi="標楷體"/>
          <w:color w:val="000000"/>
        </w:rPr>
        <w:t>正常人的平均濃度，亦或是無法檢測</w:t>
      </w:r>
      <w:r>
        <w:rPr>
          <w:rFonts w:ascii="標楷體" w:eastAsia="標楷體" w:hAnsi="標楷體"/>
          <w:color w:val="000000"/>
        </w:rPr>
        <w:t>Hypocretin-1</w:t>
      </w:r>
      <w:r>
        <w:rPr>
          <w:rFonts w:ascii="標楷體" w:eastAsia="標楷體" w:hAnsi="標楷體"/>
          <w:color w:val="000000"/>
        </w:rPr>
        <w:t>。亦可參考血液</w:t>
      </w:r>
      <w:r>
        <w:rPr>
          <w:rFonts w:ascii="標楷體" w:eastAsia="標楷體" w:hAnsi="標楷體"/>
          <w:color w:val="000000"/>
        </w:rPr>
        <w:t xml:space="preserve"> HLA-DQB1*0602</w:t>
      </w:r>
      <w:r>
        <w:rPr>
          <w:rFonts w:ascii="標楷體" w:eastAsia="標楷體" w:hAnsi="標楷體"/>
          <w:color w:val="000000"/>
        </w:rPr>
        <w:t>檢驗是否為</w:t>
      </w:r>
      <w:r>
        <w:rPr>
          <w:rFonts w:ascii="標楷體" w:eastAsia="標楷體" w:hAnsi="標楷體"/>
          <w:color w:val="000000"/>
        </w:rPr>
        <w:t>positive</w:t>
      </w:r>
      <w:r>
        <w:rPr>
          <w:rFonts w:ascii="標楷體" w:eastAsia="標楷體" w:hAnsi="標楷體"/>
          <w:color w:val="000000"/>
        </w:rPr>
        <w:t>，來協助診斷或分類</w:t>
      </w:r>
      <w:proofErr w:type="gramStart"/>
      <w:r>
        <w:rPr>
          <w:rFonts w:ascii="標楷體" w:eastAsia="標楷體" w:hAnsi="標楷體"/>
          <w:color w:val="000000"/>
        </w:rPr>
        <w:t>猝</w:t>
      </w:r>
      <w:proofErr w:type="gramEnd"/>
      <w:r>
        <w:rPr>
          <w:rFonts w:ascii="標楷體" w:eastAsia="標楷體" w:hAnsi="標楷體"/>
          <w:color w:val="000000"/>
        </w:rPr>
        <w:t>睡症類型。</w:t>
      </w:r>
    </w:p>
    <w:p w:rsidR="000D1A41" w:rsidRDefault="000457D9">
      <w:pPr>
        <w:ind w:left="851" w:hanging="244"/>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日間過度睡眠持續至少</w:t>
      </w:r>
      <w:r>
        <w:rPr>
          <w:rFonts w:ascii="標楷體" w:eastAsia="標楷體" w:hAnsi="標楷體"/>
          <w:color w:val="000000"/>
        </w:rPr>
        <w:t>3</w:t>
      </w:r>
      <w:r>
        <w:rPr>
          <w:rFonts w:ascii="標楷體" w:eastAsia="標楷體" w:hAnsi="標楷體"/>
          <w:color w:val="000000"/>
        </w:rPr>
        <w:t>個月以上，應有客觀評估，如成人的愛普沃斯</w:t>
      </w:r>
      <w:proofErr w:type="gramStart"/>
      <w:r>
        <w:rPr>
          <w:rFonts w:ascii="標楷體" w:eastAsia="標楷體" w:hAnsi="標楷體"/>
          <w:color w:val="000000"/>
        </w:rPr>
        <w:t>嗜睡量表</w:t>
      </w:r>
      <w:proofErr w:type="gramEnd"/>
      <w:r>
        <w:rPr>
          <w:rFonts w:ascii="標楷體" w:eastAsia="標楷體" w:hAnsi="標楷體"/>
          <w:color w:val="000000"/>
        </w:rPr>
        <w:t>ESS (Epworthsleepiness Scale)</w:t>
      </w:r>
      <w:r>
        <w:rPr>
          <w:rFonts w:ascii="標楷體" w:eastAsia="標楷體" w:hAnsi="標楷體"/>
          <w:color w:val="000000"/>
        </w:rPr>
        <w:t>需高於</w:t>
      </w:r>
      <w:r>
        <w:rPr>
          <w:rFonts w:ascii="標楷體" w:eastAsia="標楷體" w:hAnsi="標楷體"/>
          <w:color w:val="000000"/>
        </w:rPr>
        <w:t>9</w:t>
      </w:r>
      <w:r>
        <w:rPr>
          <w:rFonts w:ascii="標楷體" w:eastAsia="標楷體" w:hAnsi="標楷體"/>
          <w:color w:val="000000"/>
        </w:rPr>
        <w:t>分，或兒童青少年日間</w:t>
      </w:r>
      <w:proofErr w:type="gramStart"/>
      <w:r>
        <w:rPr>
          <w:rFonts w:ascii="標楷體" w:eastAsia="標楷體" w:hAnsi="標楷體"/>
          <w:color w:val="000000"/>
        </w:rPr>
        <w:t>嗜睡量</w:t>
      </w:r>
      <w:proofErr w:type="gramEnd"/>
      <w:r>
        <w:rPr>
          <w:rFonts w:ascii="標楷體" w:eastAsia="標楷體" w:hAnsi="標楷體"/>
          <w:color w:val="000000"/>
        </w:rPr>
        <w:t>表</w:t>
      </w:r>
      <w:r>
        <w:rPr>
          <w:rFonts w:ascii="標楷體" w:eastAsia="標楷體" w:hAnsi="標楷體"/>
          <w:color w:val="000000"/>
        </w:rPr>
        <w:t>PDSS(Pediatric daytime sleepiness Scale)</w:t>
      </w:r>
      <w:r>
        <w:rPr>
          <w:rFonts w:ascii="標楷體" w:eastAsia="標楷體" w:hAnsi="標楷體"/>
          <w:color w:val="000000"/>
        </w:rPr>
        <w:t>或史丹福嗜睡評量表</w:t>
      </w:r>
      <w:r>
        <w:rPr>
          <w:rFonts w:ascii="標楷體" w:eastAsia="標楷體" w:hAnsi="標楷體"/>
          <w:color w:val="000000"/>
        </w:rPr>
        <w:t>SSS(Stanfordsleepiness scale)</w:t>
      </w:r>
      <w:r>
        <w:rPr>
          <w:rFonts w:ascii="標楷體" w:eastAsia="標楷體" w:hAnsi="標楷體"/>
          <w:color w:val="000000"/>
        </w:rPr>
        <w:t>。病患嗜睡症狀及</w:t>
      </w:r>
      <w:r>
        <w:rPr>
          <w:rFonts w:ascii="標楷體" w:eastAsia="標楷體" w:hAnsi="標楷體"/>
          <w:color w:val="000000"/>
        </w:rPr>
        <w:t>MSLT</w:t>
      </w:r>
      <w:r>
        <w:rPr>
          <w:rFonts w:ascii="標楷體" w:eastAsia="標楷體" w:hAnsi="標楷體"/>
          <w:color w:val="000000"/>
        </w:rPr>
        <w:t>的結果必須排除其他原因，且需排除阻塞性睡眠呼吸障礙</w:t>
      </w:r>
      <w:r>
        <w:rPr>
          <w:rFonts w:ascii="標楷體" w:eastAsia="標楷體" w:hAnsi="標楷體"/>
          <w:color w:val="000000"/>
        </w:rPr>
        <w:t>(obstructive sleep apnea)</w:t>
      </w:r>
      <w:r>
        <w:rPr>
          <w:rFonts w:ascii="標楷體" w:eastAsia="標楷體" w:hAnsi="標楷體"/>
          <w:color w:val="000000"/>
        </w:rPr>
        <w:t>、週期性下肢抽動</w:t>
      </w:r>
      <w:r>
        <w:rPr>
          <w:rFonts w:ascii="標楷體" w:eastAsia="標楷體" w:hAnsi="標楷體"/>
          <w:color w:val="000000"/>
        </w:rPr>
        <w:t>（</w:t>
      </w:r>
      <w:r>
        <w:rPr>
          <w:rFonts w:ascii="標楷體" w:eastAsia="標楷體" w:hAnsi="標楷體"/>
          <w:color w:val="000000"/>
        </w:rPr>
        <w:t>Periodic leg movementdisorder</w:t>
      </w:r>
      <w:r>
        <w:rPr>
          <w:rFonts w:ascii="標楷體" w:eastAsia="標楷體" w:hAnsi="標楷體"/>
          <w:color w:val="000000"/>
        </w:rPr>
        <w:t>）和睡眠相位後移症候群（</w:t>
      </w:r>
      <w:r>
        <w:rPr>
          <w:rFonts w:ascii="標楷體" w:eastAsia="標楷體" w:hAnsi="標楷體"/>
          <w:color w:val="000000"/>
        </w:rPr>
        <w:t>Delayed sleep phase syndrome</w:t>
      </w:r>
      <w:r>
        <w:rPr>
          <w:rFonts w:ascii="標楷體" w:eastAsia="標楷體" w:hAnsi="標楷體"/>
          <w:color w:val="000000"/>
        </w:rPr>
        <w:t>）等造成日間過度睡眠之可能性。</w:t>
      </w:r>
      <w:r>
        <w:rPr>
          <w:rFonts w:ascii="標楷體" w:eastAsia="標楷體" w:hAnsi="標楷體"/>
          <w:color w:val="000000"/>
        </w:rPr>
        <w:t>(109/12/1</w:t>
      </w:r>
      <w:proofErr w:type="gramStart"/>
      <w:r>
        <w:rPr>
          <w:rFonts w:ascii="標楷體" w:eastAsia="標楷體" w:hAnsi="標楷體"/>
          <w:color w:val="000000"/>
        </w:rPr>
        <w:t>）</w:t>
      </w:r>
      <w:proofErr w:type="gramEnd"/>
    </w:p>
    <w:p w:rsidR="000D1A41" w:rsidRDefault="000457D9">
      <w:pPr>
        <w:ind w:left="851" w:hanging="244"/>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限有睡眠實驗室之醫院之神經內科、精神科、胸腔內科、耳鼻喉科、兒童神經科及兒童胸腔科專科醫師使用。</w:t>
      </w:r>
      <w:r>
        <w:rPr>
          <w:rFonts w:ascii="標楷體" w:eastAsia="標楷體" w:hAnsi="標楷體"/>
          <w:color w:val="000000"/>
        </w:rPr>
        <w:t>(110/12/1)</w:t>
      </w:r>
    </w:p>
    <w:p w:rsidR="000D1A41" w:rsidRDefault="000457D9">
      <w:pPr>
        <w:ind w:left="851" w:hanging="244"/>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經事前審查核准後使用。首次申請時需檢附以下資料：</w:t>
      </w:r>
      <w:r>
        <w:rPr>
          <w:rFonts w:ascii="標楷體" w:eastAsia="標楷體" w:hAnsi="標楷體"/>
          <w:color w:val="000000"/>
        </w:rPr>
        <w:t>1.</w:t>
      </w:r>
      <w:r>
        <w:rPr>
          <w:rFonts w:ascii="標楷體" w:eastAsia="標楷體" w:hAnsi="標楷體"/>
          <w:color w:val="000000"/>
        </w:rPr>
        <w:t>病歷紀錄</w:t>
      </w:r>
      <w:r>
        <w:rPr>
          <w:rFonts w:ascii="標楷體" w:eastAsia="標楷體" w:hAnsi="標楷體"/>
          <w:color w:val="000000"/>
        </w:rPr>
        <w:t xml:space="preserve">  2.ICSD II </w:t>
      </w:r>
      <w:r>
        <w:rPr>
          <w:rFonts w:ascii="標楷體" w:eastAsia="標楷體" w:hAnsi="標楷體"/>
          <w:color w:val="000000"/>
        </w:rPr>
        <w:t>診斷</w:t>
      </w:r>
      <w:r>
        <w:rPr>
          <w:rFonts w:ascii="標楷體" w:eastAsia="標楷體" w:hAnsi="標楷體"/>
          <w:color w:val="000000"/>
        </w:rPr>
        <w:t xml:space="preserve">  3.PSG</w:t>
      </w:r>
      <w:r>
        <w:rPr>
          <w:rFonts w:ascii="標楷體" w:eastAsia="標楷體" w:hAnsi="標楷體"/>
          <w:color w:val="000000"/>
        </w:rPr>
        <w:t>報告</w:t>
      </w:r>
      <w:r>
        <w:rPr>
          <w:rFonts w:ascii="標楷體" w:eastAsia="標楷體" w:hAnsi="標楷體"/>
          <w:color w:val="000000"/>
        </w:rPr>
        <w:t>4.MSLT</w:t>
      </w:r>
      <w:r>
        <w:rPr>
          <w:rFonts w:ascii="標楷體" w:eastAsia="標楷體" w:hAnsi="標楷體"/>
          <w:color w:val="000000"/>
        </w:rPr>
        <w:t>報告</w:t>
      </w:r>
      <w:r>
        <w:rPr>
          <w:rFonts w:ascii="標楷體" w:eastAsia="標楷體" w:hAnsi="標楷體"/>
          <w:color w:val="000000"/>
        </w:rPr>
        <w:t>5.</w:t>
      </w:r>
      <w:r>
        <w:rPr>
          <w:rFonts w:ascii="標楷體" w:eastAsia="標楷體" w:hAnsi="標楷體"/>
          <w:color w:val="000000"/>
        </w:rPr>
        <w:t>日間過度睡眠量表，如</w:t>
      </w:r>
      <w:r>
        <w:rPr>
          <w:rFonts w:ascii="標楷體" w:eastAsia="標楷體" w:hAnsi="標楷體"/>
          <w:color w:val="000000"/>
        </w:rPr>
        <w:t>ESS</w:t>
      </w:r>
      <w:r>
        <w:rPr>
          <w:rFonts w:ascii="標楷體" w:eastAsia="標楷體" w:hAnsi="標楷體"/>
          <w:color w:val="000000"/>
        </w:rPr>
        <w:t>、</w:t>
      </w:r>
      <w:r>
        <w:rPr>
          <w:rFonts w:ascii="標楷體" w:eastAsia="標楷體" w:hAnsi="標楷體"/>
          <w:color w:val="000000"/>
        </w:rPr>
        <w:t>PDSS</w:t>
      </w:r>
      <w:r>
        <w:rPr>
          <w:rFonts w:ascii="標楷體" w:eastAsia="標楷體" w:hAnsi="標楷體"/>
          <w:color w:val="000000"/>
        </w:rPr>
        <w:t>、</w:t>
      </w:r>
      <w:r>
        <w:rPr>
          <w:rFonts w:ascii="標楷體" w:eastAsia="標楷體" w:hAnsi="標楷體"/>
          <w:color w:val="000000"/>
        </w:rPr>
        <w:t xml:space="preserve">SSS </w:t>
      </w:r>
      <w:r>
        <w:rPr>
          <w:rFonts w:ascii="標楷體" w:eastAsia="標楷體" w:hAnsi="標楷體"/>
          <w:color w:val="000000"/>
        </w:rPr>
        <w:t>等。使用後每</w:t>
      </w:r>
      <w:r>
        <w:rPr>
          <w:rFonts w:ascii="標楷體" w:eastAsia="標楷體" w:hAnsi="標楷體"/>
          <w:color w:val="000000"/>
        </w:rPr>
        <w:t>3-6</w:t>
      </w:r>
      <w:r>
        <w:rPr>
          <w:rFonts w:ascii="標楷體" w:eastAsia="標楷體" w:hAnsi="標楷體"/>
          <w:color w:val="000000"/>
        </w:rPr>
        <w:t>個月</w:t>
      </w:r>
      <w:r>
        <w:rPr>
          <w:rFonts w:ascii="標楷體" w:eastAsia="標楷體" w:hAnsi="標楷體"/>
          <w:color w:val="000000"/>
        </w:rPr>
        <w:t>施測日間過量睡眠症狀量表</w:t>
      </w:r>
      <w:r>
        <w:rPr>
          <w:rFonts w:ascii="標楷體" w:eastAsia="標楷體" w:hAnsi="標楷體"/>
          <w:color w:val="000000"/>
        </w:rPr>
        <w:t>ESS</w:t>
      </w:r>
      <w:r>
        <w:rPr>
          <w:rFonts w:ascii="標楷體" w:eastAsia="標楷體" w:hAnsi="標楷體"/>
          <w:color w:val="000000"/>
        </w:rPr>
        <w:t>、或</w:t>
      </w:r>
      <w:r>
        <w:rPr>
          <w:rFonts w:ascii="標楷體" w:eastAsia="標楷體" w:hAnsi="標楷體"/>
          <w:color w:val="000000"/>
        </w:rPr>
        <w:t>PDSS</w:t>
      </w:r>
      <w:r>
        <w:rPr>
          <w:rFonts w:ascii="標楷體" w:eastAsia="標楷體" w:hAnsi="標楷體"/>
          <w:color w:val="000000"/>
        </w:rPr>
        <w:t>、</w:t>
      </w:r>
      <w:r>
        <w:rPr>
          <w:rFonts w:ascii="標楷體" w:eastAsia="標楷體" w:hAnsi="標楷體"/>
          <w:color w:val="000000"/>
        </w:rPr>
        <w:t>SSS</w:t>
      </w:r>
      <w:r>
        <w:rPr>
          <w:rFonts w:ascii="標楷體" w:eastAsia="標楷體" w:hAnsi="標楷體"/>
          <w:color w:val="000000"/>
        </w:rPr>
        <w:t>，以評估療效。</w:t>
      </w:r>
    </w:p>
    <w:p w:rsidR="000D1A41" w:rsidRDefault="000457D9">
      <w:pPr>
        <w:ind w:left="851" w:hanging="244"/>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使用期程：第</w:t>
      </w:r>
      <w:r>
        <w:rPr>
          <w:rFonts w:ascii="標楷體" w:eastAsia="標楷體" w:hAnsi="標楷體"/>
          <w:color w:val="000000"/>
        </w:rPr>
        <w:t>1</w:t>
      </w:r>
      <w:r>
        <w:rPr>
          <w:rFonts w:ascii="標楷體" w:eastAsia="標楷體" w:hAnsi="標楷體"/>
          <w:color w:val="000000"/>
        </w:rPr>
        <w:t>次申請獲准</w:t>
      </w:r>
      <w:r>
        <w:rPr>
          <w:rFonts w:ascii="標楷體" w:eastAsia="標楷體" w:hAnsi="標楷體"/>
          <w:color w:val="000000"/>
        </w:rPr>
        <w:t>1</w:t>
      </w:r>
      <w:r>
        <w:rPr>
          <w:rFonts w:ascii="標楷體" w:eastAsia="標楷體" w:hAnsi="標楷體"/>
          <w:color w:val="000000"/>
        </w:rPr>
        <w:t>年後，需重新進行</w:t>
      </w:r>
      <w:r>
        <w:rPr>
          <w:rFonts w:ascii="標楷體" w:eastAsia="標楷體" w:hAnsi="標楷體"/>
          <w:color w:val="000000"/>
        </w:rPr>
        <w:t>MSLT</w:t>
      </w:r>
      <w:r>
        <w:rPr>
          <w:rFonts w:ascii="標楷體" w:eastAsia="標楷體" w:hAnsi="標楷體"/>
          <w:color w:val="000000"/>
        </w:rPr>
        <w:t>檢查以評估客觀療效，並同時檢附過去</w:t>
      </w:r>
      <w:r>
        <w:rPr>
          <w:rFonts w:ascii="標楷體" w:eastAsia="標楷體" w:hAnsi="標楷體"/>
          <w:color w:val="000000"/>
        </w:rPr>
        <w:t>1</w:t>
      </w:r>
      <w:r>
        <w:rPr>
          <w:rFonts w:ascii="標楷體" w:eastAsia="標楷體" w:hAnsi="標楷體"/>
          <w:color w:val="000000"/>
        </w:rPr>
        <w:t>年之</w:t>
      </w:r>
      <w:r>
        <w:rPr>
          <w:rFonts w:ascii="標楷體" w:eastAsia="標楷體" w:hAnsi="標楷體"/>
          <w:color w:val="000000"/>
        </w:rPr>
        <w:t>ESS</w:t>
      </w:r>
      <w:r>
        <w:rPr>
          <w:rFonts w:ascii="標楷體" w:eastAsia="標楷體" w:hAnsi="標楷體"/>
          <w:color w:val="000000"/>
        </w:rPr>
        <w:t>或</w:t>
      </w:r>
      <w:r>
        <w:rPr>
          <w:rFonts w:ascii="標楷體" w:eastAsia="標楷體" w:hAnsi="標楷體"/>
          <w:color w:val="000000"/>
        </w:rPr>
        <w:t>PDSS</w:t>
      </w:r>
      <w:r>
        <w:rPr>
          <w:rFonts w:ascii="標楷體" w:eastAsia="標楷體" w:hAnsi="標楷體"/>
          <w:color w:val="000000"/>
        </w:rPr>
        <w:t>、</w:t>
      </w:r>
      <w:r>
        <w:rPr>
          <w:rFonts w:ascii="標楷體" w:eastAsia="標楷體" w:hAnsi="標楷體"/>
          <w:color w:val="000000"/>
        </w:rPr>
        <w:t>SSS</w:t>
      </w:r>
      <w:r>
        <w:rPr>
          <w:rFonts w:ascii="標楷體" w:eastAsia="標楷體" w:hAnsi="標楷體"/>
          <w:color w:val="000000"/>
        </w:rPr>
        <w:t>。連續</w:t>
      </w:r>
      <w:r>
        <w:rPr>
          <w:rFonts w:ascii="標楷體" w:eastAsia="標楷體" w:hAnsi="標楷體"/>
          <w:color w:val="000000"/>
        </w:rPr>
        <w:t>2</w:t>
      </w:r>
      <w:r>
        <w:rPr>
          <w:rFonts w:ascii="標楷體" w:eastAsia="標楷體" w:hAnsi="標楷體"/>
          <w:color w:val="000000"/>
        </w:rPr>
        <w:t>年申請，如病人服藥順從性高，且藥效確定，則可每次核准</w:t>
      </w:r>
      <w:r>
        <w:rPr>
          <w:rFonts w:ascii="標楷體" w:eastAsia="標楷體" w:hAnsi="標楷體"/>
          <w:color w:val="000000"/>
        </w:rPr>
        <w:t>3</w:t>
      </w:r>
      <w:r>
        <w:rPr>
          <w:rFonts w:ascii="標楷體" w:eastAsia="標楷體" w:hAnsi="標楷體"/>
          <w:color w:val="000000"/>
        </w:rPr>
        <w:t>年。否則仍需每年申請</w:t>
      </w:r>
      <w:r>
        <w:rPr>
          <w:rFonts w:ascii="標楷體" w:eastAsia="標楷體" w:hAnsi="標楷體"/>
          <w:color w:val="000000"/>
        </w:rPr>
        <w:t>1</w:t>
      </w:r>
      <w:r>
        <w:rPr>
          <w:rFonts w:ascii="標楷體" w:eastAsia="標楷體" w:hAnsi="標楷體"/>
          <w:color w:val="000000"/>
        </w:rPr>
        <w:t>次，若</w:t>
      </w:r>
      <w:r>
        <w:rPr>
          <w:rFonts w:ascii="標楷體" w:eastAsia="標楷體" w:hAnsi="標楷體"/>
          <w:color w:val="000000"/>
        </w:rPr>
        <w:t xml:space="preserve"> ESS </w:t>
      </w:r>
      <w:r>
        <w:rPr>
          <w:rFonts w:ascii="標楷體" w:eastAsia="標楷體" w:hAnsi="標楷體"/>
          <w:color w:val="000000"/>
        </w:rPr>
        <w:t>或</w:t>
      </w:r>
      <w:r>
        <w:rPr>
          <w:rFonts w:ascii="標楷體" w:eastAsia="標楷體" w:hAnsi="標楷體"/>
          <w:color w:val="000000"/>
        </w:rPr>
        <w:t xml:space="preserve"> MSLT</w:t>
      </w:r>
      <w:r>
        <w:rPr>
          <w:rFonts w:ascii="標楷體" w:eastAsia="標楷體" w:hAnsi="標楷體"/>
          <w:color w:val="000000"/>
        </w:rPr>
        <w:t>其中之一顯示療效不佳，應即停用。</w:t>
      </w:r>
    </w:p>
    <w:p w:rsidR="000D1A41" w:rsidRDefault="000457D9">
      <w:pPr>
        <w:ind w:left="993" w:hanging="386"/>
        <w:rPr>
          <w:rFonts w:ascii="標楷體" w:eastAsia="標楷體" w:hAnsi="標楷體"/>
          <w:color w:val="000000"/>
        </w:rPr>
      </w:pPr>
      <w:r>
        <w:rPr>
          <w:rFonts w:ascii="標楷體" w:eastAsia="標楷體" w:hAnsi="標楷體"/>
          <w:color w:val="000000"/>
        </w:rPr>
        <w:t>7.</w:t>
      </w:r>
      <w:r>
        <w:rPr>
          <w:rFonts w:ascii="標楷體" w:eastAsia="標楷體" w:hAnsi="標楷體"/>
          <w:color w:val="000000"/>
        </w:rPr>
        <w:t>限制每日最大劑量</w:t>
      </w:r>
      <w:r>
        <w:rPr>
          <w:rFonts w:ascii="標楷體" w:eastAsia="標楷體" w:hAnsi="標楷體"/>
          <w:color w:val="000000"/>
        </w:rPr>
        <w:t xml:space="preserve"> 200-400mg</w:t>
      </w:r>
      <w:r>
        <w:rPr>
          <w:rFonts w:ascii="標楷體" w:eastAsia="標楷體" w:hAnsi="標楷體"/>
          <w:color w:val="000000"/>
        </w:rPr>
        <w:t>。</w:t>
      </w:r>
      <w:r>
        <w:rPr>
          <w:rFonts w:ascii="標楷體" w:eastAsia="標楷體" w:hAnsi="標楷體"/>
          <w:color w:val="000000"/>
        </w:rPr>
        <w:t>(109/12/1</w:t>
      </w:r>
      <w:proofErr w:type="gramStart"/>
      <w:r>
        <w:rPr>
          <w:rFonts w:ascii="標楷體" w:eastAsia="標楷體" w:hAnsi="標楷體"/>
          <w:color w:val="000000"/>
        </w:rPr>
        <w:t>）</w:t>
      </w:r>
      <w:bookmarkEnd w:id="2"/>
      <w:proofErr w:type="gramEnd"/>
    </w:p>
    <w:p w:rsidR="000D1A41" w:rsidRDefault="000457D9">
      <w:pPr>
        <w:ind w:left="851" w:hanging="244"/>
        <w:rPr>
          <w:rFonts w:ascii="標楷體" w:eastAsia="標楷體" w:hAnsi="標楷體"/>
          <w:color w:val="000000"/>
        </w:rPr>
      </w:pPr>
      <w:r>
        <w:rPr>
          <w:rFonts w:ascii="標楷體" w:eastAsia="標楷體" w:hAnsi="標楷體"/>
          <w:color w:val="000000"/>
        </w:rPr>
        <w:t>8.Modafinil(</w:t>
      </w:r>
      <w:r>
        <w:rPr>
          <w:rFonts w:ascii="標楷體" w:eastAsia="標楷體" w:hAnsi="標楷體"/>
          <w:color w:val="000000"/>
        </w:rPr>
        <w:t>如</w:t>
      </w:r>
      <w:r>
        <w:rPr>
          <w:rFonts w:ascii="標楷體" w:eastAsia="標楷體" w:hAnsi="標楷體"/>
          <w:color w:val="000000"/>
        </w:rPr>
        <w:t>Provigil)</w:t>
      </w:r>
      <w:r>
        <w:rPr>
          <w:rFonts w:ascii="標楷體" w:eastAsia="標楷體" w:hAnsi="標楷體"/>
          <w:color w:val="000000"/>
        </w:rPr>
        <w:t>與</w:t>
      </w:r>
      <w:r>
        <w:rPr>
          <w:rFonts w:ascii="標楷體" w:eastAsia="標楷體" w:hAnsi="標楷體"/>
          <w:color w:val="000000"/>
        </w:rPr>
        <w:t>pitolisant(</w:t>
      </w:r>
      <w:r>
        <w:rPr>
          <w:rFonts w:ascii="標楷體" w:eastAsia="標楷體" w:hAnsi="標楷體"/>
          <w:color w:val="000000"/>
        </w:rPr>
        <w:t>如</w:t>
      </w:r>
      <w:r>
        <w:rPr>
          <w:rFonts w:ascii="標楷體" w:eastAsia="標楷體" w:hAnsi="標楷體"/>
          <w:color w:val="000000"/>
        </w:rPr>
        <w:t>Wakix)</w:t>
      </w:r>
      <w:r>
        <w:rPr>
          <w:rFonts w:ascii="標楷體" w:eastAsia="標楷體" w:hAnsi="標楷體"/>
          <w:color w:val="000000"/>
        </w:rPr>
        <w:t>兩者限擇</w:t>
      </w:r>
      <w:proofErr w:type="gramStart"/>
      <w:r>
        <w:rPr>
          <w:rFonts w:ascii="標楷體" w:eastAsia="標楷體" w:hAnsi="標楷體"/>
          <w:color w:val="000000"/>
        </w:rPr>
        <w:t>一</w:t>
      </w:r>
      <w:proofErr w:type="gramEnd"/>
      <w:r>
        <w:rPr>
          <w:rFonts w:ascii="標楷體" w:eastAsia="標楷體" w:hAnsi="標楷體"/>
          <w:color w:val="000000"/>
        </w:rPr>
        <w:t>使用。</w:t>
      </w:r>
      <w:r>
        <w:rPr>
          <w:rFonts w:ascii="標楷體" w:eastAsia="標楷體" w:hAnsi="標楷體"/>
          <w:color w:val="000000"/>
        </w:rPr>
        <w:t>(112/3/1)</w:t>
      </w:r>
    </w:p>
    <w:p w:rsidR="000D1A41" w:rsidRDefault="000457D9">
      <w:pPr>
        <w:ind w:left="851" w:hanging="244"/>
        <w:rPr>
          <w:rFonts w:ascii="標楷體" w:eastAsia="標楷體" w:hAnsi="標楷體"/>
          <w:color w:val="000000"/>
        </w:rPr>
      </w:pPr>
      <w:r>
        <w:rPr>
          <w:rFonts w:ascii="標楷體" w:eastAsia="標楷體" w:hAnsi="標楷體"/>
          <w:color w:val="000000"/>
        </w:rPr>
        <w:t>1.3.6.2.Pitolisant (</w:t>
      </w:r>
      <w:r>
        <w:rPr>
          <w:rFonts w:ascii="標楷體" w:eastAsia="標楷體" w:hAnsi="標楷體"/>
          <w:color w:val="000000"/>
        </w:rPr>
        <w:t>如</w:t>
      </w:r>
      <w:r>
        <w:rPr>
          <w:rFonts w:ascii="標楷體" w:eastAsia="標楷體" w:hAnsi="標楷體"/>
          <w:color w:val="000000"/>
        </w:rPr>
        <w:t>Wakix)</w:t>
      </w:r>
      <w:r>
        <w:rPr>
          <w:rFonts w:ascii="標楷體" w:eastAsia="標楷體" w:hAnsi="標楷體"/>
          <w:color w:val="000000"/>
        </w:rPr>
        <w:t>：</w:t>
      </w:r>
      <w:proofErr w:type="gramStart"/>
      <w:r>
        <w:rPr>
          <w:rFonts w:ascii="標楷體" w:eastAsia="標楷體" w:hAnsi="標楷體"/>
          <w:color w:val="000000"/>
        </w:rPr>
        <w:t>（</w:t>
      </w:r>
      <w:proofErr w:type="gramEnd"/>
      <w:r>
        <w:rPr>
          <w:rFonts w:ascii="標楷體" w:eastAsia="標楷體" w:hAnsi="標楷體"/>
          <w:color w:val="000000"/>
        </w:rPr>
        <w:t>112/3/1)</w:t>
      </w:r>
    </w:p>
    <w:p w:rsidR="000D1A41" w:rsidRDefault="000457D9">
      <w:pPr>
        <w:ind w:left="851" w:hanging="244"/>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w:t>
      </w:r>
      <w:r>
        <w:rPr>
          <w:rFonts w:ascii="標楷體" w:eastAsia="標楷體" w:hAnsi="標楷體"/>
          <w:color w:val="000000"/>
        </w:rPr>
        <w:t>18</w:t>
      </w:r>
      <w:r>
        <w:rPr>
          <w:rFonts w:ascii="標楷體" w:eastAsia="標楷體" w:hAnsi="標楷體"/>
          <w:color w:val="000000"/>
        </w:rPr>
        <w:t>歲以上之成人</w:t>
      </w:r>
      <w:proofErr w:type="gramStart"/>
      <w:r>
        <w:rPr>
          <w:rFonts w:ascii="標楷體" w:eastAsia="標楷體" w:hAnsi="標楷體"/>
          <w:color w:val="000000"/>
        </w:rPr>
        <w:t>猝</w:t>
      </w:r>
      <w:proofErr w:type="gramEnd"/>
      <w:r>
        <w:rPr>
          <w:rFonts w:ascii="標楷體" w:eastAsia="標楷體" w:hAnsi="標楷體"/>
          <w:color w:val="000000"/>
        </w:rPr>
        <w:t>睡症</w:t>
      </w:r>
      <w:r>
        <w:rPr>
          <w:rFonts w:ascii="標楷體" w:eastAsia="標楷體" w:hAnsi="標楷體"/>
          <w:color w:val="000000"/>
        </w:rPr>
        <w:t xml:space="preserve"> (narcolepsy)</w:t>
      </w:r>
      <w:r>
        <w:rPr>
          <w:rFonts w:ascii="標楷體" w:eastAsia="標楷體" w:hAnsi="標楷體"/>
          <w:color w:val="000000"/>
        </w:rPr>
        <w:t>患者。</w:t>
      </w:r>
    </w:p>
    <w:p w:rsidR="000D1A41" w:rsidRDefault="000457D9">
      <w:pPr>
        <w:ind w:left="851" w:hanging="244"/>
        <w:rPr>
          <w:rFonts w:ascii="標楷體" w:eastAsia="標楷體" w:hAnsi="標楷體"/>
          <w:color w:val="000000"/>
        </w:rPr>
      </w:pPr>
      <w:r>
        <w:rPr>
          <w:rFonts w:ascii="標楷體" w:eastAsia="標楷體" w:hAnsi="標楷體"/>
          <w:color w:val="000000"/>
        </w:rPr>
        <w:t>2.</w:t>
      </w:r>
      <w:proofErr w:type="gramStart"/>
      <w:r>
        <w:rPr>
          <w:rFonts w:ascii="標楷體" w:eastAsia="標楷體" w:hAnsi="標楷體"/>
          <w:color w:val="000000"/>
        </w:rPr>
        <w:t>猝</w:t>
      </w:r>
      <w:proofErr w:type="gramEnd"/>
      <w:r>
        <w:rPr>
          <w:rFonts w:ascii="標楷體" w:eastAsia="標楷體" w:hAnsi="標楷體"/>
          <w:color w:val="000000"/>
        </w:rPr>
        <w:t>睡症之診斷需符合</w:t>
      </w:r>
      <w:r>
        <w:rPr>
          <w:rFonts w:ascii="標楷體" w:eastAsia="標楷體" w:hAnsi="標楷體"/>
          <w:color w:val="000000"/>
        </w:rPr>
        <w:t>ICSD-3</w:t>
      </w:r>
      <w:r>
        <w:rPr>
          <w:rFonts w:ascii="標楷體" w:eastAsia="標楷體" w:hAnsi="標楷體"/>
          <w:color w:val="000000"/>
        </w:rPr>
        <w:t>診斷準則（</w:t>
      </w:r>
      <w:r>
        <w:rPr>
          <w:rFonts w:ascii="標楷體" w:eastAsia="標楷體" w:hAnsi="標楷體"/>
          <w:color w:val="000000"/>
        </w:rPr>
        <w:t>2014</w:t>
      </w:r>
      <w:r>
        <w:rPr>
          <w:rFonts w:ascii="標楷體" w:eastAsia="標楷體" w:hAnsi="標楷體"/>
          <w:color w:val="000000"/>
        </w:rPr>
        <w:t>國際睡眠障礙分類標準）為</w:t>
      </w:r>
      <w:r>
        <w:rPr>
          <w:rFonts w:ascii="標楷體" w:eastAsia="標楷體" w:hAnsi="標楷體"/>
          <w:color w:val="000000"/>
        </w:rPr>
        <w:lastRenderedPageBreak/>
        <w:t>Narcolepsy Type 1</w:t>
      </w:r>
      <w:r>
        <w:rPr>
          <w:rFonts w:ascii="標楷體" w:eastAsia="標楷體" w:hAnsi="標楷體"/>
          <w:color w:val="000000"/>
        </w:rPr>
        <w:t>及</w:t>
      </w:r>
      <w:r>
        <w:rPr>
          <w:rFonts w:ascii="標楷體" w:eastAsia="標楷體" w:hAnsi="標楷體"/>
          <w:color w:val="000000"/>
        </w:rPr>
        <w:t>Type 2</w:t>
      </w:r>
      <w:r>
        <w:rPr>
          <w:rFonts w:ascii="標楷體" w:eastAsia="標楷體" w:hAnsi="標楷體"/>
          <w:color w:val="000000"/>
        </w:rPr>
        <w:t>，如下：</w:t>
      </w:r>
      <w:r>
        <w:rPr>
          <w:rFonts w:ascii="標楷體" w:eastAsia="標楷體" w:hAnsi="標楷體"/>
          <w:color w:val="000000"/>
        </w:rPr>
        <w:t xml:space="preserve"> </w:t>
      </w:r>
    </w:p>
    <w:p w:rsidR="000D1A41" w:rsidRDefault="000457D9">
      <w:pPr>
        <w:ind w:left="851" w:hanging="244"/>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病人必須出現</w:t>
      </w:r>
      <w:r>
        <w:rPr>
          <w:rFonts w:ascii="標楷體" w:eastAsia="標楷體" w:hAnsi="標楷體"/>
          <w:color w:val="000000"/>
        </w:rPr>
        <w:t>3</w:t>
      </w:r>
      <w:r>
        <w:rPr>
          <w:rFonts w:ascii="標楷體" w:eastAsia="標楷體" w:hAnsi="標楷體"/>
          <w:color w:val="000000"/>
        </w:rPr>
        <w:t>個月以上白天不可擋的嗜睡症狀。</w:t>
      </w:r>
    </w:p>
    <w:p w:rsidR="000D1A41" w:rsidRDefault="000457D9">
      <w:pPr>
        <w:ind w:left="851" w:hanging="244"/>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以下兩項至少出現一項以上：</w:t>
      </w:r>
    </w:p>
    <w:p w:rsidR="000D1A41" w:rsidRDefault="000457D9">
      <w:pPr>
        <w:ind w:left="851" w:hanging="244"/>
        <w:rPr>
          <w:rFonts w:ascii="標楷體" w:eastAsia="標楷體" w:hAnsi="標楷體"/>
          <w:color w:val="000000"/>
        </w:rPr>
      </w:pPr>
      <w:r>
        <w:rPr>
          <w:rFonts w:ascii="標楷體" w:eastAsia="標楷體" w:hAnsi="標楷體"/>
          <w:color w:val="000000"/>
        </w:rPr>
        <w:t>(i)Type I Narcolepsy</w:t>
      </w:r>
      <w:r>
        <w:rPr>
          <w:rFonts w:ascii="標楷體" w:eastAsia="標楷體" w:hAnsi="標楷體"/>
          <w:color w:val="000000"/>
        </w:rPr>
        <w:t>必須出現</w:t>
      </w:r>
      <w:proofErr w:type="gramStart"/>
      <w:r>
        <w:rPr>
          <w:rFonts w:ascii="標楷體" w:eastAsia="標楷體" w:hAnsi="標楷體"/>
          <w:color w:val="000000"/>
        </w:rPr>
        <w:t>猝</w:t>
      </w:r>
      <w:proofErr w:type="gramEnd"/>
      <w:r>
        <w:rPr>
          <w:rFonts w:ascii="標楷體" w:eastAsia="標楷體" w:hAnsi="標楷體"/>
          <w:color w:val="000000"/>
        </w:rPr>
        <w:t>倒（</w:t>
      </w:r>
      <w:r>
        <w:rPr>
          <w:rFonts w:ascii="標楷體" w:eastAsia="標楷體" w:hAnsi="標楷體"/>
          <w:color w:val="000000"/>
        </w:rPr>
        <w:t>cataplexy</w:t>
      </w:r>
      <w:r>
        <w:rPr>
          <w:rFonts w:ascii="標楷體" w:eastAsia="標楷體" w:hAnsi="標楷體"/>
          <w:color w:val="000000"/>
        </w:rPr>
        <w:t>）及多次入睡睡眠檢查（</w:t>
      </w:r>
      <w:r>
        <w:rPr>
          <w:rFonts w:ascii="標楷體" w:eastAsia="標楷體" w:hAnsi="標楷體"/>
          <w:color w:val="000000"/>
        </w:rPr>
        <w:t>Multiple Sleep Latency Test,MSL</w:t>
      </w:r>
      <w:r>
        <w:rPr>
          <w:rFonts w:ascii="標楷體" w:eastAsia="標楷體" w:hAnsi="標楷體"/>
          <w:color w:val="000000"/>
        </w:rPr>
        <w:t>T</w:t>
      </w:r>
      <w:r>
        <w:rPr>
          <w:rFonts w:ascii="標楷體" w:eastAsia="標楷體" w:hAnsi="標楷體"/>
          <w:color w:val="000000"/>
        </w:rPr>
        <w:t>）出現的平均入睡潛伏期（</w:t>
      </w:r>
      <w:r>
        <w:rPr>
          <w:rFonts w:ascii="標楷體" w:eastAsia="標楷體" w:hAnsi="標楷體"/>
          <w:color w:val="000000"/>
        </w:rPr>
        <w:t>sleep latency</w:t>
      </w:r>
      <w:r>
        <w:rPr>
          <w:rFonts w:ascii="標楷體" w:eastAsia="標楷體" w:hAnsi="標楷體"/>
          <w:color w:val="000000"/>
        </w:rPr>
        <w:t>）小於等於</w:t>
      </w:r>
      <w:r>
        <w:rPr>
          <w:rFonts w:ascii="標楷體" w:eastAsia="標楷體" w:hAnsi="標楷體"/>
          <w:color w:val="000000"/>
        </w:rPr>
        <w:t>8</w:t>
      </w:r>
      <w:r>
        <w:rPr>
          <w:rFonts w:ascii="標楷體" w:eastAsia="標楷體" w:hAnsi="標楷體"/>
          <w:color w:val="000000"/>
        </w:rPr>
        <w:t>分鐘，且有兩次以上的快速</w:t>
      </w:r>
      <w:proofErr w:type="gramStart"/>
      <w:r>
        <w:rPr>
          <w:rFonts w:ascii="標楷體" w:eastAsia="標楷體" w:hAnsi="標楷體"/>
          <w:color w:val="000000"/>
        </w:rPr>
        <w:t>動眼</w:t>
      </w:r>
      <w:proofErr w:type="gramEnd"/>
      <w:r>
        <w:rPr>
          <w:rFonts w:ascii="標楷體" w:eastAsia="標楷體" w:hAnsi="標楷體"/>
          <w:color w:val="000000"/>
        </w:rPr>
        <w:t>期（</w:t>
      </w:r>
      <w:r>
        <w:rPr>
          <w:rFonts w:ascii="標楷體" w:eastAsia="標楷體" w:hAnsi="標楷體"/>
          <w:color w:val="000000"/>
        </w:rPr>
        <w:t>SOREMPs</w:t>
      </w:r>
      <w:r>
        <w:rPr>
          <w:rFonts w:ascii="標楷體" w:eastAsia="標楷體" w:hAnsi="標楷體"/>
          <w:color w:val="000000"/>
        </w:rPr>
        <w:t>）；或者</w:t>
      </w:r>
      <w:proofErr w:type="gramStart"/>
      <w:r>
        <w:rPr>
          <w:rFonts w:ascii="標楷體" w:eastAsia="標楷體" w:hAnsi="標楷體"/>
          <w:color w:val="000000"/>
        </w:rPr>
        <w:t>前一晚多頻</w:t>
      </w:r>
      <w:proofErr w:type="gramEnd"/>
      <w:r>
        <w:rPr>
          <w:rFonts w:ascii="標楷體" w:eastAsia="標楷體" w:hAnsi="標楷體"/>
          <w:color w:val="000000"/>
        </w:rPr>
        <w:t>睡眠檢查</w:t>
      </w:r>
      <w:r>
        <w:rPr>
          <w:rFonts w:ascii="標楷體" w:eastAsia="標楷體" w:hAnsi="標楷體"/>
          <w:color w:val="000000"/>
        </w:rPr>
        <w:t xml:space="preserve"> (Polysomnography,PSG)</w:t>
      </w:r>
      <w:r>
        <w:rPr>
          <w:rFonts w:ascii="標楷體" w:eastAsia="標楷體" w:hAnsi="標楷體"/>
          <w:color w:val="000000"/>
        </w:rPr>
        <w:t>的快速</w:t>
      </w:r>
      <w:proofErr w:type="gramStart"/>
      <w:r>
        <w:rPr>
          <w:rFonts w:ascii="標楷體" w:eastAsia="標楷體" w:hAnsi="標楷體"/>
          <w:color w:val="000000"/>
        </w:rPr>
        <w:t>動眼</w:t>
      </w:r>
      <w:proofErr w:type="gramEnd"/>
      <w:r>
        <w:rPr>
          <w:rFonts w:ascii="標楷體" w:eastAsia="標楷體" w:hAnsi="標楷體"/>
          <w:color w:val="000000"/>
        </w:rPr>
        <w:t>期潛伏期小於</w:t>
      </w:r>
      <w:r>
        <w:rPr>
          <w:rFonts w:ascii="標楷體" w:eastAsia="標楷體" w:hAnsi="標楷體"/>
          <w:color w:val="000000"/>
        </w:rPr>
        <w:t>15</w:t>
      </w:r>
      <w:r>
        <w:rPr>
          <w:rFonts w:ascii="標楷體" w:eastAsia="標楷體" w:hAnsi="標楷體"/>
          <w:color w:val="000000"/>
        </w:rPr>
        <w:t>分鐘，可取代一次白天的快速</w:t>
      </w:r>
      <w:proofErr w:type="gramStart"/>
      <w:r>
        <w:rPr>
          <w:rFonts w:ascii="標楷體" w:eastAsia="標楷體" w:hAnsi="標楷體"/>
          <w:color w:val="000000"/>
        </w:rPr>
        <w:t>動眼</w:t>
      </w:r>
      <w:proofErr w:type="gramEnd"/>
      <w:r>
        <w:rPr>
          <w:rFonts w:ascii="標楷體" w:eastAsia="標楷體" w:hAnsi="標楷體"/>
          <w:color w:val="000000"/>
        </w:rPr>
        <w:t>期（</w:t>
      </w:r>
      <w:r>
        <w:rPr>
          <w:rFonts w:ascii="標楷體" w:eastAsia="標楷體" w:hAnsi="標楷體"/>
          <w:color w:val="000000"/>
        </w:rPr>
        <w:t>SOREMP</w:t>
      </w:r>
      <w:r>
        <w:rPr>
          <w:rFonts w:ascii="標楷體" w:eastAsia="標楷體" w:hAnsi="標楷體"/>
          <w:color w:val="000000"/>
        </w:rPr>
        <w:t>）；</w:t>
      </w:r>
      <w:r>
        <w:rPr>
          <w:rFonts w:ascii="標楷體" w:eastAsia="標楷體" w:hAnsi="標楷體"/>
          <w:color w:val="000000"/>
        </w:rPr>
        <w:t>Type 2 Narcolepsy</w:t>
      </w:r>
      <w:r>
        <w:rPr>
          <w:rFonts w:ascii="標楷體" w:eastAsia="標楷體" w:hAnsi="標楷體"/>
          <w:color w:val="000000"/>
        </w:rPr>
        <w:t>則沒有</w:t>
      </w:r>
      <w:proofErr w:type="gramStart"/>
      <w:r>
        <w:rPr>
          <w:rFonts w:ascii="標楷體" w:eastAsia="標楷體" w:hAnsi="標楷體"/>
          <w:color w:val="000000"/>
        </w:rPr>
        <w:t>猝</w:t>
      </w:r>
      <w:proofErr w:type="gramEnd"/>
      <w:r>
        <w:rPr>
          <w:rFonts w:ascii="標楷體" w:eastAsia="標楷體" w:hAnsi="標楷體"/>
          <w:color w:val="000000"/>
        </w:rPr>
        <w:t>倒（</w:t>
      </w:r>
      <w:r>
        <w:rPr>
          <w:rFonts w:ascii="標楷體" w:eastAsia="標楷體" w:hAnsi="標楷體"/>
          <w:color w:val="000000"/>
        </w:rPr>
        <w:t>cataplexy</w:t>
      </w:r>
      <w:r>
        <w:rPr>
          <w:rFonts w:ascii="標楷體" w:eastAsia="標楷體" w:hAnsi="標楷體"/>
          <w:color w:val="000000"/>
        </w:rPr>
        <w:t>），但其多頻睡眠檢查</w:t>
      </w:r>
      <w:r>
        <w:rPr>
          <w:rFonts w:ascii="標楷體" w:eastAsia="標楷體" w:hAnsi="標楷體"/>
          <w:color w:val="000000"/>
        </w:rPr>
        <w:t xml:space="preserve"> (Polysomnography,PSG)</w:t>
      </w:r>
      <w:r>
        <w:rPr>
          <w:rFonts w:ascii="標楷體" w:eastAsia="標楷體" w:hAnsi="標楷體"/>
          <w:color w:val="000000"/>
        </w:rPr>
        <w:t>及多次入睡睡眠檢查（</w:t>
      </w:r>
      <w:r>
        <w:rPr>
          <w:rFonts w:ascii="標楷體" w:eastAsia="標楷體" w:hAnsi="標楷體"/>
          <w:color w:val="000000"/>
        </w:rPr>
        <w:t>Multiple Sleep Latency Test,MSLT</w:t>
      </w:r>
      <w:r>
        <w:rPr>
          <w:rFonts w:ascii="標楷體" w:eastAsia="標楷體" w:hAnsi="標楷體"/>
          <w:color w:val="000000"/>
        </w:rPr>
        <w:t>）準則如前述。</w:t>
      </w:r>
    </w:p>
    <w:p w:rsidR="000D1A41" w:rsidRDefault="000457D9">
      <w:pPr>
        <w:ind w:left="851" w:hanging="244"/>
        <w:rPr>
          <w:rFonts w:ascii="標楷體" w:eastAsia="標楷體" w:hAnsi="標楷體"/>
          <w:color w:val="000000"/>
        </w:rPr>
      </w:pPr>
      <w:r>
        <w:rPr>
          <w:rFonts w:ascii="標楷體" w:eastAsia="標楷體" w:hAnsi="標楷體"/>
          <w:color w:val="000000"/>
        </w:rPr>
        <w:t>(ii)Type 1 Nar</w:t>
      </w:r>
      <w:r>
        <w:rPr>
          <w:rFonts w:ascii="標楷體" w:eastAsia="標楷體" w:hAnsi="標楷體"/>
          <w:color w:val="000000"/>
        </w:rPr>
        <w:t>colepsy</w:t>
      </w:r>
      <w:r>
        <w:rPr>
          <w:rFonts w:ascii="標楷體" w:eastAsia="標楷體" w:hAnsi="標楷體"/>
          <w:color w:val="000000"/>
        </w:rPr>
        <w:t>病人腦脊髓液中的</w:t>
      </w:r>
      <w:r>
        <w:rPr>
          <w:rFonts w:ascii="標楷體" w:eastAsia="標楷體" w:hAnsi="標楷體"/>
          <w:color w:val="000000"/>
        </w:rPr>
        <w:t>Hypocretin-1</w:t>
      </w:r>
      <w:r>
        <w:rPr>
          <w:rFonts w:ascii="標楷體" w:eastAsia="標楷體" w:hAnsi="標楷體"/>
          <w:color w:val="000000"/>
        </w:rPr>
        <w:t>濃度低於</w:t>
      </w:r>
      <w:r>
        <w:rPr>
          <w:rFonts w:ascii="標楷體" w:eastAsia="標楷體" w:hAnsi="標楷體"/>
          <w:color w:val="000000"/>
        </w:rPr>
        <w:t>110pg/mL</w:t>
      </w:r>
      <w:r>
        <w:rPr>
          <w:rFonts w:ascii="標楷體" w:eastAsia="標楷體" w:hAnsi="標楷體"/>
          <w:color w:val="000000"/>
        </w:rPr>
        <w:t>或小於</w:t>
      </w:r>
      <w:r>
        <w:rPr>
          <w:rFonts w:ascii="標楷體" w:eastAsia="標楷體" w:hAnsi="標楷體"/>
          <w:color w:val="000000"/>
        </w:rPr>
        <w:t>1/3</w:t>
      </w:r>
      <w:r>
        <w:rPr>
          <w:rFonts w:ascii="標楷體" w:eastAsia="標楷體" w:hAnsi="標楷體"/>
          <w:color w:val="000000"/>
        </w:rPr>
        <w:t>正常人的平均濃度（是以</w:t>
      </w:r>
      <w:r>
        <w:rPr>
          <w:rFonts w:ascii="標楷體" w:eastAsia="標楷體" w:hAnsi="標楷體"/>
          <w:color w:val="000000"/>
        </w:rPr>
        <w:t xml:space="preserve">immunoreactivity </w:t>
      </w:r>
      <w:r>
        <w:rPr>
          <w:rFonts w:ascii="標楷體" w:eastAsia="標楷體" w:hAnsi="標楷體"/>
          <w:color w:val="000000"/>
        </w:rPr>
        <w:t>測定）；</w:t>
      </w:r>
      <w:r>
        <w:rPr>
          <w:rFonts w:ascii="標楷體" w:eastAsia="標楷體" w:hAnsi="標楷體"/>
          <w:color w:val="000000"/>
        </w:rPr>
        <w:t>Type 2 Narcolepsy</w:t>
      </w:r>
      <w:r>
        <w:rPr>
          <w:rFonts w:ascii="標楷體" w:eastAsia="標楷體" w:hAnsi="標楷體"/>
          <w:color w:val="000000"/>
        </w:rPr>
        <w:t>病人腦脊髓液中的</w:t>
      </w:r>
      <w:r>
        <w:rPr>
          <w:rFonts w:ascii="標楷體" w:eastAsia="標楷體" w:hAnsi="標楷體"/>
          <w:color w:val="000000"/>
        </w:rPr>
        <w:t>Hypocretin-1</w:t>
      </w:r>
      <w:r>
        <w:rPr>
          <w:rFonts w:ascii="標楷體" w:eastAsia="標楷體" w:hAnsi="標楷體"/>
          <w:color w:val="000000"/>
        </w:rPr>
        <w:t>是大於</w:t>
      </w:r>
      <w:r>
        <w:rPr>
          <w:rFonts w:ascii="標楷體" w:eastAsia="標楷體" w:hAnsi="標楷體"/>
          <w:color w:val="000000"/>
        </w:rPr>
        <w:t>110 pg/mL</w:t>
      </w:r>
      <w:r>
        <w:rPr>
          <w:rFonts w:ascii="標楷體" w:eastAsia="標楷體" w:hAnsi="標楷體"/>
          <w:color w:val="000000"/>
        </w:rPr>
        <w:t>或大於</w:t>
      </w:r>
      <w:r>
        <w:rPr>
          <w:rFonts w:ascii="標楷體" w:eastAsia="標楷體" w:hAnsi="標楷體"/>
          <w:color w:val="000000"/>
        </w:rPr>
        <w:t>1/3</w:t>
      </w:r>
      <w:r>
        <w:rPr>
          <w:rFonts w:ascii="標楷體" w:eastAsia="標楷體" w:hAnsi="標楷體"/>
          <w:color w:val="000000"/>
        </w:rPr>
        <w:t>正常人的平均濃度，亦或是無法檢測</w:t>
      </w:r>
      <w:r>
        <w:rPr>
          <w:rFonts w:ascii="標楷體" w:eastAsia="標楷體" w:hAnsi="標楷體"/>
          <w:color w:val="000000"/>
        </w:rPr>
        <w:t>Hypocretin-1</w:t>
      </w:r>
      <w:r>
        <w:rPr>
          <w:rFonts w:ascii="標楷體" w:eastAsia="標楷體" w:hAnsi="標楷體"/>
          <w:color w:val="000000"/>
        </w:rPr>
        <w:t>。亦可參考血液</w:t>
      </w:r>
      <w:r>
        <w:rPr>
          <w:rFonts w:ascii="標楷體" w:eastAsia="標楷體" w:hAnsi="標楷體"/>
          <w:color w:val="000000"/>
        </w:rPr>
        <w:t xml:space="preserve"> HLA-DQB1*0602</w:t>
      </w:r>
      <w:r>
        <w:rPr>
          <w:rFonts w:ascii="標楷體" w:eastAsia="標楷體" w:hAnsi="標楷體"/>
          <w:color w:val="000000"/>
        </w:rPr>
        <w:t>檢驗是否為</w:t>
      </w:r>
      <w:r>
        <w:rPr>
          <w:rFonts w:ascii="標楷體" w:eastAsia="標楷體" w:hAnsi="標楷體"/>
          <w:color w:val="000000"/>
        </w:rPr>
        <w:t>positive</w:t>
      </w:r>
      <w:r>
        <w:rPr>
          <w:rFonts w:ascii="標楷體" w:eastAsia="標楷體" w:hAnsi="標楷體"/>
          <w:color w:val="000000"/>
        </w:rPr>
        <w:t>，來協助診斷或分類</w:t>
      </w:r>
      <w:proofErr w:type="gramStart"/>
      <w:r>
        <w:rPr>
          <w:rFonts w:ascii="標楷體" w:eastAsia="標楷體" w:hAnsi="標楷體"/>
          <w:color w:val="000000"/>
        </w:rPr>
        <w:t>猝</w:t>
      </w:r>
      <w:proofErr w:type="gramEnd"/>
      <w:r>
        <w:rPr>
          <w:rFonts w:ascii="標楷體" w:eastAsia="標楷體" w:hAnsi="標楷體"/>
          <w:color w:val="000000"/>
        </w:rPr>
        <w:t>睡症類型。</w:t>
      </w:r>
    </w:p>
    <w:p w:rsidR="000D1A41" w:rsidRDefault="000457D9">
      <w:pPr>
        <w:ind w:left="851" w:hanging="244"/>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日間過度睡眠持續至少</w:t>
      </w:r>
      <w:r>
        <w:rPr>
          <w:rFonts w:ascii="標楷體" w:eastAsia="標楷體" w:hAnsi="標楷體"/>
          <w:color w:val="000000"/>
        </w:rPr>
        <w:t>3</w:t>
      </w:r>
      <w:r>
        <w:rPr>
          <w:rFonts w:ascii="標楷體" w:eastAsia="標楷體" w:hAnsi="標楷體"/>
          <w:color w:val="000000"/>
        </w:rPr>
        <w:t>個月以上，應有客觀評估，如成人的愛普沃斯</w:t>
      </w:r>
      <w:proofErr w:type="gramStart"/>
      <w:r>
        <w:rPr>
          <w:rFonts w:ascii="標楷體" w:eastAsia="標楷體" w:hAnsi="標楷體"/>
          <w:color w:val="000000"/>
        </w:rPr>
        <w:t>嗜睡量表</w:t>
      </w:r>
      <w:proofErr w:type="gramEnd"/>
      <w:r>
        <w:rPr>
          <w:rFonts w:ascii="標楷體" w:eastAsia="標楷體" w:hAnsi="標楷體"/>
          <w:color w:val="000000"/>
        </w:rPr>
        <w:t>ESS (Epwo</w:t>
      </w:r>
      <w:r>
        <w:rPr>
          <w:rFonts w:ascii="標楷體" w:eastAsia="標楷體" w:hAnsi="標楷體"/>
          <w:color w:val="000000"/>
        </w:rPr>
        <w:t>rthsleepiness Scale)</w:t>
      </w:r>
      <w:r>
        <w:rPr>
          <w:rFonts w:ascii="標楷體" w:eastAsia="標楷體" w:hAnsi="標楷體"/>
          <w:color w:val="000000"/>
        </w:rPr>
        <w:t>需高於</w:t>
      </w:r>
      <w:r>
        <w:rPr>
          <w:rFonts w:ascii="標楷體" w:eastAsia="標楷體" w:hAnsi="標楷體"/>
          <w:color w:val="000000"/>
        </w:rPr>
        <w:t>9</w:t>
      </w:r>
      <w:r>
        <w:rPr>
          <w:rFonts w:ascii="標楷體" w:eastAsia="標楷體" w:hAnsi="標楷體"/>
          <w:color w:val="000000"/>
        </w:rPr>
        <w:t>分。病患嗜睡症狀及</w:t>
      </w:r>
      <w:r>
        <w:rPr>
          <w:rFonts w:ascii="標楷體" w:eastAsia="標楷體" w:hAnsi="標楷體"/>
          <w:color w:val="000000"/>
        </w:rPr>
        <w:t>MSLT</w:t>
      </w:r>
      <w:r>
        <w:rPr>
          <w:rFonts w:ascii="標楷體" w:eastAsia="標楷體" w:hAnsi="標楷體"/>
          <w:color w:val="000000"/>
        </w:rPr>
        <w:t>的結果必須排除其他原因，且需排除阻塞性睡眠呼吸障礙</w:t>
      </w:r>
      <w:r>
        <w:rPr>
          <w:rFonts w:ascii="標楷體" w:eastAsia="標楷體" w:hAnsi="標楷體"/>
          <w:color w:val="000000"/>
        </w:rPr>
        <w:t>(obstructive sleep apnea)</w:t>
      </w:r>
      <w:r>
        <w:rPr>
          <w:rFonts w:ascii="標楷體" w:eastAsia="標楷體" w:hAnsi="標楷體"/>
          <w:color w:val="000000"/>
        </w:rPr>
        <w:t>、週期性下肢抽動（</w:t>
      </w:r>
      <w:r>
        <w:rPr>
          <w:rFonts w:ascii="標楷體" w:eastAsia="標楷體" w:hAnsi="標楷體"/>
          <w:color w:val="000000"/>
        </w:rPr>
        <w:t>Periodic leg movement disorder</w:t>
      </w:r>
      <w:r>
        <w:rPr>
          <w:rFonts w:ascii="標楷體" w:eastAsia="標楷體" w:hAnsi="標楷體"/>
          <w:color w:val="000000"/>
        </w:rPr>
        <w:t>）和睡眠相位後移症候群（</w:t>
      </w:r>
      <w:r>
        <w:rPr>
          <w:rFonts w:ascii="標楷體" w:eastAsia="標楷體" w:hAnsi="標楷體"/>
          <w:color w:val="000000"/>
        </w:rPr>
        <w:t>Delayed sleep phase syndrome</w:t>
      </w:r>
      <w:r>
        <w:rPr>
          <w:rFonts w:ascii="標楷體" w:eastAsia="標楷體" w:hAnsi="標楷體"/>
          <w:color w:val="000000"/>
        </w:rPr>
        <w:t>）等造成日間過度睡眠之可能性。</w:t>
      </w:r>
    </w:p>
    <w:p w:rsidR="000D1A41" w:rsidRDefault="000457D9">
      <w:pPr>
        <w:ind w:left="851" w:hanging="244"/>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限有睡眠實驗室之醫院之神經內科、精神科、胸腔內科、耳鼻喉科專科醫師使用。</w:t>
      </w:r>
    </w:p>
    <w:p w:rsidR="000D1A41" w:rsidRDefault="000457D9">
      <w:pPr>
        <w:ind w:left="851" w:hanging="244"/>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經事前審查核准後使用。首次申請時需檢附以下資料：</w:t>
      </w:r>
    </w:p>
    <w:p w:rsidR="000D1A41" w:rsidRDefault="000457D9">
      <w:pPr>
        <w:ind w:left="1091" w:hanging="244"/>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病歷紀錄。</w:t>
      </w:r>
    </w:p>
    <w:p w:rsidR="000D1A41" w:rsidRDefault="000457D9">
      <w:pPr>
        <w:ind w:left="1091" w:hanging="244"/>
        <w:rPr>
          <w:rFonts w:ascii="標楷體" w:eastAsia="標楷體" w:hAnsi="標楷體"/>
          <w:color w:val="000000"/>
        </w:rPr>
      </w:pPr>
      <w:r>
        <w:rPr>
          <w:rFonts w:ascii="標楷體" w:eastAsia="標楷體" w:hAnsi="標楷體"/>
          <w:color w:val="000000"/>
        </w:rPr>
        <w:t xml:space="preserve">(2)ICSD II </w:t>
      </w:r>
      <w:r>
        <w:rPr>
          <w:rFonts w:ascii="標楷體" w:eastAsia="標楷體" w:hAnsi="標楷體"/>
          <w:color w:val="000000"/>
        </w:rPr>
        <w:t>診斷。</w:t>
      </w:r>
    </w:p>
    <w:p w:rsidR="000D1A41" w:rsidRDefault="000457D9">
      <w:pPr>
        <w:ind w:left="1091" w:hanging="244"/>
        <w:rPr>
          <w:rFonts w:ascii="標楷體" w:eastAsia="標楷體" w:hAnsi="標楷體"/>
          <w:color w:val="000000"/>
        </w:rPr>
      </w:pPr>
      <w:r>
        <w:rPr>
          <w:rFonts w:ascii="標楷體" w:eastAsia="標楷體" w:hAnsi="標楷體"/>
          <w:color w:val="000000"/>
        </w:rPr>
        <w:t>(3)PSG</w:t>
      </w:r>
      <w:r>
        <w:rPr>
          <w:rFonts w:ascii="標楷體" w:eastAsia="標楷體" w:hAnsi="標楷體"/>
          <w:color w:val="000000"/>
        </w:rPr>
        <w:t>報告。</w:t>
      </w:r>
    </w:p>
    <w:p w:rsidR="000D1A41" w:rsidRDefault="000457D9">
      <w:pPr>
        <w:ind w:left="1091" w:hanging="244"/>
        <w:rPr>
          <w:rFonts w:ascii="標楷體" w:eastAsia="標楷體" w:hAnsi="標楷體"/>
          <w:color w:val="000000"/>
        </w:rPr>
      </w:pPr>
      <w:r>
        <w:rPr>
          <w:rFonts w:ascii="標楷體" w:eastAsia="標楷體" w:hAnsi="標楷體"/>
          <w:color w:val="000000"/>
        </w:rPr>
        <w:t>(4)MSLT</w:t>
      </w:r>
      <w:r>
        <w:rPr>
          <w:rFonts w:ascii="標楷體" w:eastAsia="標楷體" w:hAnsi="標楷體"/>
          <w:color w:val="000000"/>
        </w:rPr>
        <w:t>報告。</w:t>
      </w:r>
    </w:p>
    <w:p w:rsidR="000D1A41" w:rsidRDefault="000457D9">
      <w:pPr>
        <w:ind w:left="1091" w:hanging="244"/>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日間過度睡眠量表，如</w:t>
      </w:r>
      <w:r>
        <w:rPr>
          <w:rFonts w:ascii="標楷體" w:eastAsia="標楷體" w:hAnsi="標楷體"/>
          <w:color w:val="000000"/>
        </w:rPr>
        <w:t>ESS</w:t>
      </w:r>
      <w:r>
        <w:rPr>
          <w:rFonts w:ascii="標楷體" w:eastAsia="標楷體" w:hAnsi="標楷體"/>
          <w:color w:val="000000"/>
        </w:rPr>
        <w:t>等。使用後每</w:t>
      </w:r>
      <w:r>
        <w:rPr>
          <w:rFonts w:ascii="標楷體" w:eastAsia="標楷體" w:hAnsi="標楷體"/>
          <w:color w:val="000000"/>
        </w:rPr>
        <w:t>3-6</w:t>
      </w:r>
      <w:r>
        <w:rPr>
          <w:rFonts w:ascii="標楷體" w:eastAsia="標楷體" w:hAnsi="標楷體"/>
          <w:color w:val="000000"/>
        </w:rPr>
        <w:t>個月施測日間過量睡眠症狀量表</w:t>
      </w:r>
      <w:r>
        <w:rPr>
          <w:rFonts w:ascii="標楷體" w:eastAsia="標楷體" w:hAnsi="標楷體"/>
          <w:color w:val="000000"/>
        </w:rPr>
        <w:t>ESS</w:t>
      </w:r>
      <w:r>
        <w:rPr>
          <w:rFonts w:ascii="標楷體" w:eastAsia="標楷體" w:hAnsi="標楷體"/>
          <w:color w:val="000000"/>
        </w:rPr>
        <w:t>，以評估療效。</w:t>
      </w:r>
    </w:p>
    <w:p w:rsidR="000D1A41" w:rsidRDefault="000457D9">
      <w:pPr>
        <w:ind w:left="851" w:hanging="244"/>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使用期程：第</w:t>
      </w:r>
      <w:r>
        <w:rPr>
          <w:rFonts w:ascii="標楷體" w:eastAsia="標楷體" w:hAnsi="標楷體"/>
          <w:color w:val="000000"/>
        </w:rPr>
        <w:t>1</w:t>
      </w:r>
      <w:r>
        <w:rPr>
          <w:rFonts w:ascii="標楷體" w:eastAsia="標楷體" w:hAnsi="標楷體"/>
          <w:color w:val="000000"/>
        </w:rPr>
        <w:t>次申請獲准</w:t>
      </w:r>
      <w:r>
        <w:rPr>
          <w:rFonts w:ascii="標楷體" w:eastAsia="標楷體" w:hAnsi="標楷體"/>
          <w:color w:val="000000"/>
        </w:rPr>
        <w:t>1</w:t>
      </w:r>
      <w:r>
        <w:rPr>
          <w:rFonts w:ascii="標楷體" w:eastAsia="標楷體" w:hAnsi="標楷體"/>
          <w:color w:val="000000"/>
        </w:rPr>
        <w:t>年後，需重新進行</w:t>
      </w:r>
      <w:r>
        <w:rPr>
          <w:rFonts w:ascii="標楷體" w:eastAsia="標楷體" w:hAnsi="標楷體"/>
          <w:color w:val="000000"/>
        </w:rPr>
        <w:t>MSLT</w:t>
      </w:r>
      <w:r>
        <w:rPr>
          <w:rFonts w:ascii="標楷體" w:eastAsia="標楷體" w:hAnsi="標楷體"/>
          <w:color w:val="000000"/>
        </w:rPr>
        <w:t>檢查以評估客觀療效，並</w:t>
      </w:r>
      <w:r>
        <w:rPr>
          <w:rFonts w:ascii="標楷體" w:eastAsia="標楷體" w:hAnsi="標楷體"/>
          <w:color w:val="000000"/>
        </w:rPr>
        <w:lastRenderedPageBreak/>
        <w:t>同時檢附過去</w:t>
      </w:r>
      <w:r>
        <w:rPr>
          <w:rFonts w:ascii="標楷體" w:eastAsia="標楷體" w:hAnsi="標楷體"/>
          <w:color w:val="000000"/>
        </w:rPr>
        <w:t>1</w:t>
      </w:r>
      <w:r>
        <w:rPr>
          <w:rFonts w:ascii="標楷體" w:eastAsia="標楷體" w:hAnsi="標楷體"/>
          <w:color w:val="000000"/>
        </w:rPr>
        <w:t>年之</w:t>
      </w:r>
      <w:r>
        <w:rPr>
          <w:rFonts w:ascii="標楷體" w:eastAsia="標楷體" w:hAnsi="標楷體"/>
          <w:color w:val="000000"/>
        </w:rPr>
        <w:t>ESS</w:t>
      </w:r>
      <w:r>
        <w:rPr>
          <w:rFonts w:ascii="標楷體" w:eastAsia="標楷體" w:hAnsi="標楷體"/>
          <w:color w:val="000000"/>
        </w:rPr>
        <w:t>。連續</w:t>
      </w:r>
      <w:r>
        <w:rPr>
          <w:rFonts w:ascii="標楷體" w:eastAsia="標楷體" w:hAnsi="標楷體"/>
          <w:color w:val="000000"/>
        </w:rPr>
        <w:t>2</w:t>
      </w:r>
      <w:r>
        <w:rPr>
          <w:rFonts w:ascii="標楷體" w:eastAsia="標楷體" w:hAnsi="標楷體"/>
          <w:color w:val="000000"/>
        </w:rPr>
        <w:t>年申請，如病人服藥順從性高，且藥效確定，則可每次核准</w:t>
      </w:r>
      <w:r>
        <w:rPr>
          <w:rFonts w:ascii="標楷體" w:eastAsia="標楷體" w:hAnsi="標楷體"/>
          <w:color w:val="000000"/>
        </w:rPr>
        <w:t>3</w:t>
      </w:r>
      <w:r>
        <w:rPr>
          <w:rFonts w:ascii="標楷體" w:eastAsia="標楷體" w:hAnsi="標楷體"/>
          <w:color w:val="000000"/>
        </w:rPr>
        <w:t>年。否則仍需每年申請</w:t>
      </w:r>
      <w:r>
        <w:rPr>
          <w:rFonts w:ascii="標楷體" w:eastAsia="標楷體" w:hAnsi="標楷體"/>
          <w:color w:val="000000"/>
        </w:rPr>
        <w:t>1</w:t>
      </w:r>
      <w:r>
        <w:rPr>
          <w:rFonts w:ascii="標楷體" w:eastAsia="標楷體" w:hAnsi="標楷體"/>
          <w:color w:val="000000"/>
        </w:rPr>
        <w:t>次，若</w:t>
      </w:r>
      <w:r>
        <w:rPr>
          <w:rFonts w:ascii="標楷體" w:eastAsia="標楷體" w:hAnsi="標楷體"/>
          <w:color w:val="000000"/>
        </w:rPr>
        <w:t>MSLT</w:t>
      </w:r>
      <w:r>
        <w:rPr>
          <w:rFonts w:ascii="標楷體" w:eastAsia="標楷體" w:hAnsi="標楷體"/>
          <w:color w:val="000000"/>
        </w:rPr>
        <w:t>其中之一顯示療效不佳，應即停用。</w:t>
      </w:r>
    </w:p>
    <w:p w:rsidR="000D1A41" w:rsidRDefault="000457D9">
      <w:pPr>
        <w:ind w:left="851" w:hanging="244"/>
        <w:rPr>
          <w:rFonts w:ascii="標楷體" w:eastAsia="標楷體" w:hAnsi="標楷體"/>
          <w:color w:val="000000"/>
        </w:rPr>
      </w:pPr>
      <w:r>
        <w:rPr>
          <w:rFonts w:ascii="標楷體" w:eastAsia="標楷體" w:hAnsi="標楷體"/>
          <w:color w:val="000000"/>
        </w:rPr>
        <w:t>7.</w:t>
      </w:r>
      <w:r>
        <w:rPr>
          <w:rFonts w:ascii="標楷體" w:eastAsia="標楷體" w:hAnsi="標楷體"/>
          <w:color w:val="000000"/>
        </w:rPr>
        <w:t>限制每日最大劑量</w:t>
      </w:r>
      <w:r>
        <w:rPr>
          <w:rFonts w:ascii="標楷體" w:eastAsia="標楷體" w:hAnsi="標楷體"/>
          <w:color w:val="000000"/>
        </w:rPr>
        <w:t>36mg</w:t>
      </w:r>
      <w:r>
        <w:rPr>
          <w:rFonts w:ascii="標楷體" w:eastAsia="標楷體" w:hAnsi="標楷體"/>
          <w:color w:val="000000"/>
        </w:rPr>
        <w:t>，且每日至多使用</w:t>
      </w:r>
      <w:r>
        <w:rPr>
          <w:rFonts w:ascii="標楷體" w:eastAsia="標楷體" w:hAnsi="標楷體"/>
          <w:color w:val="000000"/>
        </w:rPr>
        <w:t>2</w:t>
      </w:r>
      <w:r>
        <w:rPr>
          <w:rFonts w:ascii="標楷體" w:eastAsia="標楷體" w:hAnsi="標楷體"/>
          <w:color w:val="000000"/>
        </w:rPr>
        <w:t>粒。</w:t>
      </w:r>
    </w:p>
    <w:p w:rsidR="000D1A41" w:rsidRDefault="000457D9">
      <w:pPr>
        <w:ind w:left="851" w:hanging="244"/>
        <w:rPr>
          <w:rFonts w:ascii="標楷體" w:eastAsia="標楷體" w:hAnsi="標楷體"/>
          <w:color w:val="000000"/>
        </w:rPr>
      </w:pPr>
      <w:r>
        <w:rPr>
          <w:rFonts w:ascii="標楷體" w:eastAsia="標楷體" w:hAnsi="標楷體"/>
          <w:color w:val="000000"/>
        </w:rPr>
        <w:t>8.Modafinil(</w:t>
      </w:r>
      <w:r>
        <w:rPr>
          <w:rFonts w:ascii="標楷體" w:eastAsia="標楷體" w:hAnsi="標楷體"/>
          <w:color w:val="000000"/>
        </w:rPr>
        <w:t>如</w:t>
      </w:r>
      <w:r>
        <w:rPr>
          <w:rFonts w:ascii="標楷體" w:eastAsia="標楷體" w:hAnsi="標楷體"/>
          <w:color w:val="000000"/>
        </w:rPr>
        <w:t>Provigil)</w:t>
      </w:r>
      <w:r>
        <w:rPr>
          <w:rFonts w:ascii="標楷體" w:eastAsia="標楷體" w:hAnsi="標楷體"/>
          <w:color w:val="000000"/>
        </w:rPr>
        <w:t>與</w:t>
      </w:r>
      <w:r>
        <w:rPr>
          <w:rFonts w:ascii="標楷體" w:eastAsia="標楷體" w:hAnsi="標楷體"/>
          <w:color w:val="000000"/>
        </w:rPr>
        <w:t>pitolisant(</w:t>
      </w:r>
      <w:r>
        <w:rPr>
          <w:rFonts w:ascii="標楷體" w:eastAsia="標楷體" w:hAnsi="標楷體"/>
          <w:color w:val="000000"/>
        </w:rPr>
        <w:t>如</w:t>
      </w:r>
      <w:r>
        <w:rPr>
          <w:rFonts w:ascii="標楷體" w:eastAsia="標楷體" w:hAnsi="標楷體"/>
          <w:color w:val="000000"/>
        </w:rPr>
        <w:t>Wakix)</w:t>
      </w:r>
      <w:r>
        <w:rPr>
          <w:rFonts w:ascii="標楷體" w:eastAsia="標楷體" w:hAnsi="標楷體"/>
          <w:color w:val="000000"/>
        </w:rPr>
        <w:t>兩者限擇</w:t>
      </w:r>
      <w:proofErr w:type="gramStart"/>
      <w:r>
        <w:rPr>
          <w:rFonts w:ascii="標楷體" w:eastAsia="標楷體" w:hAnsi="標楷體"/>
          <w:color w:val="000000"/>
        </w:rPr>
        <w:t>一</w:t>
      </w:r>
      <w:proofErr w:type="gramEnd"/>
      <w:r>
        <w:rPr>
          <w:rFonts w:ascii="標楷體" w:eastAsia="標楷體" w:hAnsi="標楷體"/>
          <w:color w:val="000000"/>
        </w:rPr>
        <w:t>使用。</w:t>
      </w:r>
    </w:p>
    <w:p w:rsidR="000D1A41" w:rsidRDefault="000457D9">
      <w:pPr>
        <w:ind w:left="851" w:hanging="244"/>
        <w:rPr>
          <w:rFonts w:ascii="標楷體" w:eastAsia="標楷體" w:hAnsi="標楷體"/>
          <w:color w:val="000000"/>
        </w:rPr>
      </w:pPr>
      <w:r>
        <w:rPr>
          <w:rFonts w:ascii="標楷體" w:eastAsia="標楷體" w:hAnsi="標楷體"/>
          <w:color w:val="000000"/>
        </w:rPr>
        <w:t>1.4.</w:t>
      </w:r>
      <w:r>
        <w:rPr>
          <w:rFonts w:ascii="標楷體" w:eastAsia="標楷體" w:hAnsi="標楷體"/>
          <w:color w:val="000000"/>
        </w:rPr>
        <w:t>麻醉劑</w:t>
      </w:r>
      <w:r>
        <w:rPr>
          <w:rFonts w:ascii="標楷體" w:eastAsia="標楷體" w:hAnsi="標楷體"/>
          <w:color w:val="000000"/>
        </w:rPr>
        <w:t xml:space="preserve"> Drugs used in anesthesia</w:t>
      </w:r>
    </w:p>
    <w:p w:rsidR="000D1A41" w:rsidRDefault="000457D9">
      <w:pPr>
        <w:ind w:left="851" w:hanging="244"/>
        <w:rPr>
          <w:rFonts w:ascii="標楷體" w:eastAsia="標楷體" w:hAnsi="標楷體"/>
          <w:color w:val="000000"/>
        </w:rPr>
      </w:pPr>
      <w:r>
        <w:rPr>
          <w:rFonts w:ascii="標楷體" w:eastAsia="標楷體" w:hAnsi="標楷體"/>
          <w:color w:val="000000"/>
        </w:rPr>
        <w:t>1.4.1.Propofol</w:t>
      </w:r>
      <w:r>
        <w:rPr>
          <w:rFonts w:ascii="標楷體" w:eastAsia="標楷體" w:hAnsi="標楷體"/>
          <w:color w:val="000000"/>
        </w:rPr>
        <w:t>：</w:t>
      </w:r>
      <w:r>
        <w:rPr>
          <w:rFonts w:ascii="標楷體" w:eastAsia="標楷體" w:hAnsi="標楷體"/>
          <w:color w:val="000000"/>
        </w:rPr>
        <w:t>(91/2/1</w:t>
      </w:r>
      <w:r>
        <w:rPr>
          <w:rFonts w:ascii="標楷體" w:eastAsia="標楷體" w:hAnsi="標楷體"/>
          <w:color w:val="000000"/>
        </w:rPr>
        <w:t>、</w:t>
      </w:r>
      <w:r>
        <w:rPr>
          <w:rFonts w:ascii="標楷體" w:eastAsia="標楷體" w:hAnsi="標楷體"/>
          <w:color w:val="000000"/>
        </w:rPr>
        <w:t>100/7/1</w:t>
      </w:r>
      <w:r>
        <w:rPr>
          <w:rFonts w:ascii="標楷體" w:eastAsia="標楷體" w:hAnsi="標楷體"/>
          <w:color w:val="000000"/>
        </w:rPr>
        <w:t>、</w:t>
      </w:r>
      <w:r>
        <w:rPr>
          <w:rFonts w:ascii="標楷體" w:eastAsia="標楷體" w:hAnsi="標楷體"/>
          <w:color w:val="000000"/>
        </w:rPr>
        <w:t>109/2/1)</w:t>
      </w:r>
    </w:p>
    <w:p w:rsidR="000D1A41" w:rsidRDefault="000457D9">
      <w:pPr>
        <w:ind w:left="851" w:hanging="244"/>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限使用人工呼吸器治療且需要每日進行神智評估之病例使用</w:t>
      </w:r>
      <w:r>
        <w:rPr>
          <w:rFonts w:ascii="標楷體" w:eastAsia="標楷體" w:hAnsi="標楷體"/>
          <w:color w:val="000000"/>
        </w:rPr>
        <w:t>(100/7/1)</w:t>
      </w:r>
      <w:r>
        <w:rPr>
          <w:rFonts w:ascii="標楷體" w:eastAsia="標楷體" w:hAnsi="標楷體"/>
          <w:color w:val="000000"/>
        </w:rPr>
        <w:t>。</w:t>
      </w:r>
    </w:p>
    <w:p w:rsidR="000D1A41" w:rsidRDefault="000457D9">
      <w:pPr>
        <w:ind w:left="851" w:hanging="244"/>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ab/>
      </w:r>
      <w:r>
        <w:rPr>
          <w:rFonts w:ascii="標楷體" w:eastAsia="標楷體" w:hAnsi="標楷體"/>
          <w:color w:val="000000"/>
        </w:rPr>
        <w:t>每次使用以不超過七十二小時為原則，依病程需要至多延長至七天。超過三天之使用需醫師評估病患在非重度鎮靜之輕、中度鎮靜狀態下使用，且需做相關預防</w:t>
      </w:r>
      <w:r>
        <w:rPr>
          <w:rFonts w:ascii="標楷體" w:eastAsia="標楷體" w:hAnsi="標楷體"/>
          <w:color w:val="000000"/>
        </w:rPr>
        <w:t>Propofol</w:t>
      </w:r>
      <w:r>
        <w:rPr>
          <w:rFonts w:ascii="標楷體" w:eastAsia="標楷體" w:hAnsi="標楷體"/>
          <w:color w:val="000000"/>
        </w:rPr>
        <w:t>之併發症的評估</w:t>
      </w:r>
      <w:r>
        <w:rPr>
          <w:rFonts w:ascii="標楷體" w:eastAsia="標楷體" w:hAnsi="標楷體"/>
          <w:color w:val="000000"/>
        </w:rPr>
        <w:t>(109/2</w:t>
      </w:r>
      <w:r>
        <w:rPr>
          <w:rFonts w:ascii="標楷體" w:eastAsia="標楷體" w:hAnsi="標楷體"/>
          <w:color w:val="000000"/>
        </w:rPr>
        <w:t>/1)</w:t>
      </w:r>
      <w:r>
        <w:rPr>
          <w:rFonts w:ascii="標楷體" w:eastAsia="標楷體" w:hAnsi="標楷體"/>
          <w:color w:val="000000"/>
        </w:rPr>
        <w:t>。</w:t>
      </w:r>
    </w:p>
    <w:p w:rsidR="000D1A41" w:rsidRDefault="000457D9">
      <w:pPr>
        <w:ind w:left="851" w:hanging="244"/>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不得作為例行性使用。</w:t>
      </w:r>
    </w:p>
    <w:p w:rsidR="000D1A41" w:rsidRDefault="000457D9">
      <w:pPr>
        <w:ind w:left="851" w:hanging="567"/>
        <w:rPr>
          <w:rFonts w:ascii="標楷體" w:eastAsia="標楷體" w:hAnsi="標楷體"/>
          <w:color w:val="000000"/>
        </w:rPr>
      </w:pPr>
      <w:r>
        <w:rPr>
          <w:rFonts w:ascii="標楷體" w:eastAsia="標楷體" w:hAnsi="標楷體"/>
          <w:color w:val="000000"/>
        </w:rPr>
        <w:t>1.4.2.Cis-atracurium</w:t>
      </w:r>
      <w:r>
        <w:rPr>
          <w:rFonts w:ascii="標楷體" w:eastAsia="標楷體" w:hAnsi="標楷體"/>
          <w:color w:val="000000"/>
        </w:rPr>
        <w:t>、</w:t>
      </w:r>
      <w:r>
        <w:rPr>
          <w:rFonts w:ascii="標楷體" w:eastAsia="標楷體" w:hAnsi="標楷體"/>
          <w:color w:val="000000"/>
        </w:rPr>
        <w:t>atracurium</w:t>
      </w:r>
      <w:r>
        <w:rPr>
          <w:rFonts w:ascii="標楷體" w:eastAsia="標楷體" w:hAnsi="標楷體"/>
          <w:color w:val="000000"/>
        </w:rPr>
        <w:t>：</w:t>
      </w:r>
      <w:r>
        <w:rPr>
          <w:rFonts w:ascii="標楷體" w:eastAsia="標楷體" w:hAnsi="標楷體"/>
          <w:color w:val="000000"/>
        </w:rPr>
        <w:t>(91/2/1</w:t>
      </w:r>
      <w:r>
        <w:rPr>
          <w:rFonts w:ascii="標楷體" w:eastAsia="標楷體" w:hAnsi="標楷體"/>
          <w:color w:val="000000"/>
        </w:rPr>
        <w:t>、</w:t>
      </w:r>
      <w:r>
        <w:rPr>
          <w:rFonts w:ascii="標楷體" w:eastAsia="標楷體" w:hAnsi="標楷體"/>
          <w:color w:val="000000"/>
        </w:rPr>
        <w:t>100/7/1)</w:t>
      </w:r>
    </w:p>
    <w:p w:rsidR="000D1A41" w:rsidRDefault="000457D9">
      <w:pPr>
        <w:ind w:left="851" w:hanging="244"/>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限使用人工呼吸器</w:t>
      </w:r>
      <w:proofErr w:type="gramStart"/>
      <w:r>
        <w:rPr>
          <w:rFonts w:ascii="標楷體" w:eastAsia="標楷體" w:hAnsi="標楷體"/>
          <w:color w:val="000000"/>
        </w:rPr>
        <w:t>治療且肝或</w:t>
      </w:r>
      <w:proofErr w:type="gramEnd"/>
      <w:r>
        <w:rPr>
          <w:rFonts w:ascii="標楷體" w:eastAsia="標楷體" w:hAnsi="標楷體"/>
          <w:color w:val="000000"/>
        </w:rPr>
        <w:t>腎功能衰竭之病患使用</w:t>
      </w:r>
      <w:r>
        <w:rPr>
          <w:rFonts w:ascii="標楷體" w:eastAsia="標楷體" w:hAnsi="標楷體"/>
          <w:color w:val="000000"/>
        </w:rPr>
        <w:t>(100/7/1)</w:t>
      </w:r>
      <w:r>
        <w:rPr>
          <w:rFonts w:ascii="標楷體" w:eastAsia="標楷體" w:hAnsi="標楷體"/>
          <w:color w:val="000000"/>
        </w:rPr>
        <w:t>。</w:t>
      </w:r>
    </w:p>
    <w:p w:rsidR="000D1A41" w:rsidRDefault="000457D9">
      <w:pPr>
        <w:ind w:left="851" w:hanging="244"/>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每次使用以不超過七十二小時為原則。</w:t>
      </w:r>
    </w:p>
    <w:p w:rsidR="000D1A41" w:rsidRDefault="000457D9">
      <w:pPr>
        <w:ind w:left="851" w:hanging="244"/>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不得作為例行性使用。</w:t>
      </w:r>
    </w:p>
    <w:p w:rsidR="000D1A41" w:rsidRDefault="000457D9">
      <w:pPr>
        <w:ind w:left="851" w:hanging="567"/>
        <w:rPr>
          <w:rFonts w:ascii="標楷體" w:eastAsia="標楷體" w:hAnsi="標楷體"/>
          <w:color w:val="000000"/>
        </w:rPr>
      </w:pPr>
      <w:r>
        <w:rPr>
          <w:rFonts w:ascii="標楷體" w:eastAsia="標楷體" w:hAnsi="標楷體"/>
          <w:color w:val="000000"/>
        </w:rPr>
        <w:t>1.4.3.Vecuronium</w:t>
      </w:r>
      <w:r>
        <w:rPr>
          <w:rFonts w:ascii="標楷體" w:eastAsia="標楷體" w:hAnsi="標楷體"/>
          <w:color w:val="000000"/>
        </w:rPr>
        <w:t>、</w:t>
      </w:r>
      <w:r>
        <w:rPr>
          <w:rFonts w:ascii="標楷體" w:eastAsia="標楷體" w:hAnsi="標楷體"/>
          <w:color w:val="000000"/>
        </w:rPr>
        <w:t>rocuronium</w:t>
      </w:r>
      <w:r>
        <w:rPr>
          <w:rFonts w:ascii="標楷體" w:eastAsia="標楷體" w:hAnsi="標楷體"/>
          <w:color w:val="000000"/>
        </w:rPr>
        <w:t>：</w:t>
      </w:r>
      <w:r>
        <w:rPr>
          <w:rFonts w:ascii="標楷體" w:eastAsia="標楷體" w:hAnsi="標楷體"/>
          <w:color w:val="000000"/>
        </w:rPr>
        <w:t>(91/2/1</w:t>
      </w:r>
      <w:r>
        <w:rPr>
          <w:rFonts w:ascii="標楷體" w:eastAsia="標楷體" w:hAnsi="標楷體"/>
          <w:color w:val="000000"/>
        </w:rPr>
        <w:t>、</w:t>
      </w:r>
      <w:r>
        <w:rPr>
          <w:rFonts w:ascii="標楷體" w:eastAsia="標楷體" w:hAnsi="標楷體"/>
          <w:color w:val="000000"/>
        </w:rPr>
        <w:t>100/7/1)</w:t>
      </w:r>
    </w:p>
    <w:p w:rsidR="000D1A41" w:rsidRDefault="000457D9">
      <w:pPr>
        <w:ind w:left="851" w:hanging="244"/>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限使用人工呼吸器治療之血液動力學不穩定之重症病患，且具有下述情形者</w:t>
      </w:r>
      <w:r>
        <w:rPr>
          <w:rFonts w:ascii="標楷體" w:eastAsia="標楷體" w:hAnsi="標楷體"/>
          <w:color w:val="000000"/>
        </w:rPr>
        <w:t>(100/7/1)</w:t>
      </w:r>
      <w:r>
        <w:rPr>
          <w:rFonts w:ascii="標楷體" w:eastAsia="標楷體" w:hAnsi="標楷體"/>
          <w:color w:val="000000"/>
        </w:rPr>
        <w:t>：</w:t>
      </w:r>
    </w:p>
    <w:p w:rsidR="000D1A41" w:rsidRDefault="000457D9">
      <w:pPr>
        <w:ind w:left="851" w:hanging="244"/>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心臟功能不穩定者。</w:t>
      </w:r>
    </w:p>
    <w:p w:rsidR="000D1A41" w:rsidRDefault="000457D9">
      <w:pPr>
        <w:ind w:left="851" w:hanging="244"/>
        <w:rPr>
          <w:rFonts w:ascii="標楷體" w:eastAsia="標楷體" w:hAnsi="標楷體"/>
          <w:color w:val="000000"/>
        </w:rPr>
      </w:pPr>
      <w:r>
        <w:rPr>
          <w:rFonts w:ascii="標楷體" w:eastAsia="標楷體" w:hAnsi="標楷體"/>
          <w:color w:val="000000"/>
        </w:rPr>
        <w:t>(2)</w:t>
      </w:r>
      <w:proofErr w:type="gramStart"/>
      <w:r>
        <w:rPr>
          <w:rFonts w:ascii="標楷體" w:eastAsia="標楷體" w:hAnsi="標楷體"/>
          <w:color w:val="000000"/>
        </w:rPr>
        <w:t>心搏過速</w:t>
      </w:r>
      <w:proofErr w:type="gramEnd"/>
      <w:r>
        <w:rPr>
          <w:rFonts w:ascii="標楷體" w:eastAsia="標楷體" w:hAnsi="標楷體"/>
          <w:color w:val="000000"/>
        </w:rPr>
        <w:t>可能惡化者。</w:t>
      </w:r>
    </w:p>
    <w:p w:rsidR="000D1A41" w:rsidRDefault="000457D9">
      <w:pPr>
        <w:ind w:left="851" w:hanging="244"/>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每次使用以不超過七十二小時為原則。</w:t>
      </w:r>
    </w:p>
    <w:p w:rsidR="000D1A41" w:rsidRDefault="000457D9">
      <w:pPr>
        <w:ind w:left="851" w:hanging="244"/>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不得作為例行性使用。</w:t>
      </w:r>
    </w:p>
    <w:p w:rsidR="000D1A41" w:rsidRDefault="000457D9">
      <w:pPr>
        <w:ind w:left="672" w:hanging="386"/>
        <w:rPr>
          <w:rFonts w:ascii="標楷體" w:eastAsia="標楷體" w:hAnsi="標楷體"/>
          <w:color w:val="000000"/>
        </w:rPr>
      </w:pPr>
      <w:r>
        <w:rPr>
          <w:rFonts w:ascii="標楷體" w:eastAsia="標楷體" w:hAnsi="標楷體"/>
          <w:color w:val="000000"/>
        </w:rPr>
        <w:t>1.4.4.</w:t>
      </w:r>
      <w:r>
        <w:rPr>
          <w:rFonts w:ascii="標楷體" w:eastAsia="標楷體" w:hAnsi="標楷體"/>
          <w:color w:val="000000"/>
        </w:rPr>
        <w:t>局部麻醉劑（</w:t>
      </w:r>
      <w:r>
        <w:rPr>
          <w:rFonts w:ascii="標楷體" w:eastAsia="標楷體" w:hAnsi="標楷體"/>
          <w:color w:val="000000"/>
        </w:rPr>
        <w:t>local anesthetics</w:t>
      </w:r>
      <w:r>
        <w:rPr>
          <w:rFonts w:ascii="標楷體" w:eastAsia="標楷體" w:hAnsi="標楷體"/>
          <w:color w:val="000000"/>
        </w:rPr>
        <w:t>）</w:t>
      </w:r>
    </w:p>
    <w:p w:rsidR="000D1A41" w:rsidRDefault="000457D9">
      <w:pPr>
        <w:ind w:left="811" w:hanging="245"/>
        <w:rPr>
          <w:rFonts w:ascii="標楷體" w:eastAsia="標楷體" w:hAnsi="標楷體"/>
          <w:color w:val="000000"/>
        </w:rPr>
      </w:pPr>
      <w:r>
        <w:rPr>
          <w:rFonts w:ascii="標楷體" w:eastAsia="標楷體" w:hAnsi="標楷體"/>
          <w:color w:val="000000"/>
        </w:rPr>
        <w:t>Xylocaine 2 % jelly</w:t>
      </w:r>
      <w:r>
        <w:rPr>
          <w:rFonts w:ascii="標楷體" w:eastAsia="標楷體" w:hAnsi="標楷體"/>
          <w:color w:val="000000"/>
        </w:rPr>
        <w:t>：</w:t>
      </w:r>
    </w:p>
    <w:p w:rsidR="000D1A41" w:rsidRDefault="000457D9">
      <w:pPr>
        <w:ind w:left="565" w:hanging="1"/>
        <w:rPr>
          <w:rFonts w:ascii="標楷體" w:eastAsia="標楷體" w:hAnsi="標楷體"/>
          <w:color w:val="000000"/>
        </w:rPr>
      </w:pPr>
      <w:r>
        <w:rPr>
          <w:rFonts w:ascii="標楷體" w:eastAsia="標楷體" w:hAnsi="標楷體"/>
          <w:color w:val="000000"/>
        </w:rPr>
        <w:t>限直腸外科人工肛門造口病例需居家定期插入導管或脊椎</w:t>
      </w:r>
      <w:proofErr w:type="gramStart"/>
      <w:r>
        <w:rPr>
          <w:rFonts w:ascii="標楷體" w:eastAsia="標楷體" w:hAnsi="標楷體"/>
          <w:color w:val="000000"/>
        </w:rPr>
        <w:t>畸</w:t>
      </w:r>
      <w:proofErr w:type="gramEnd"/>
      <w:r>
        <w:rPr>
          <w:rFonts w:ascii="標楷體" w:eastAsia="標楷體" w:hAnsi="標楷體"/>
          <w:color w:val="000000"/>
        </w:rPr>
        <w:t>型合併有神經功能障礙之</w:t>
      </w:r>
      <w:proofErr w:type="gramStart"/>
      <w:r>
        <w:rPr>
          <w:rFonts w:ascii="標楷體" w:eastAsia="標楷體" w:hAnsi="標楷體"/>
          <w:color w:val="000000"/>
        </w:rPr>
        <w:t>病童需長</w:t>
      </w:r>
      <w:proofErr w:type="gramEnd"/>
      <w:r>
        <w:rPr>
          <w:rFonts w:ascii="標楷體" w:eastAsia="標楷體" w:hAnsi="標楷體"/>
          <w:color w:val="000000"/>
        </w:rPr>
        <w:t>期居家間歇導尿病例使用。</w:t>
      </w:r>
    </w:p>
    <w:p w:rsidR="000D1A41" w:rsidRDefault="000457D9">
      <w:pPr>
        <w:ind w:left="672" w:hanging="386"/>
        <w:rPr>
          <w:rFonts w:ascii="標楷體" w:eastAsia="標楷體" w:hAnsi="標楷體"/>
          <w:color w:val="000000"/>
        </w:rPr>
      </w:pPr>
      <w:r>
        <w:rPr>
          <w:rFonts w:ascii="標楷體" w:eastAsia="標楷體" w:hAnsi="標楷體"/>
          <w:color w:val="000000"/>
        </w:rPr>
        <w:t>1.4.5.Dexmedetomidine</w:t>
      </w:r>
      <w:r>
        <w:rPr>
          <w:rFonts w:ascii="標楷體" w:eastAsia="標楷體" w:hAnsi="標楷體"/>
          <w:color w:val="000000"/>
        </w:rPr>
        <w:t>（如</w:t>
      </w:r>
      <w:r>
        <w:rPr>
          <w:rFonts w:ascii="標楷體" w:eastAsia="標楷體" w:hAnsi="標楷體"/>
          <w:color w:val="000000"/>
        </w:rPr>
        <w:t>Precedex</w:t>
      </w:r>
      <w:r>
        <w:rPr>
          <w:rFonts w:ascii="標楷體" w:eastAsia="標楷體" w:hAnsi="標楷體"/>
          <w:color w:val="000000"/>
        </w:rPr>
        <w:t>）：</w:t>
      </w:r>
      <w:r>
        <w:rPr>
          <w:rFonts w:ascii="標楷體" w:eastAsia="標楷體" w:hAnsi="標楷體"/>
          <w:color w:val="000000"/>
        </w:rPr>
        <w:t>(96/8/1</w:t>
      </w:r>
      <w:r>
        <w:rPr>
          <w:rFonts w:ascii="標楷體" w:eastAsia="標楷體" w:hAnsi="標楷體"/>
          <w:color w:val="000000"/>
        </w:rPr>
        <w:t>、</w:t>
      </w:r>
      <w:r>
        <w:rPr>
          <w:rFonts w:ascii="標楷體" w:eastAsia="標楷體" w:hAnsi="標楷體"/>
          <w:color w:val="000000"/>
        </w:rPr>
        <w:t>108/3/1)</w:t>
      </w:r>
    </w:p>
    <w:p w:rsidR="000D1A41" w:rsidRDefault="000457D9">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限用於短期</w:t>
      </w:r>
      <w:proofErr w:type="gramStart"/>
      <w:r>
        <w:rPr>
          <w:rFonts w:ascii="標楷體" w:eastAsia="標楷體" w:hAnsi="標楷體"/>
          <w:color w:val="000000"/>
        </w:rPr>
        <w:t>可拔管需</w:t>
      </w:r>
      <w:proofErr w:type="gramEnd"/>
      <w:r>
        <w:rPr>
          <w:rFonts w:ascii="標楷體" w:eastAsia="標楷體" w:hAnsi="標楷體"/>
          <w:color w:val="000000"/>
        </w:rPr>
        <w:t>鎮靜之</w:t>
      </w:r>
      <w:r>
        <w:rPr>
          <w:rFonts w:ascii="標楷體" w:eastAsia="標楷體" w:hAnsi="標楷體"/>
          <w:color w:val="000000"/>
        </w:rPr>
        <w:t>18</w:t>
      </w:r>
      <w:r>
        <w:rPr>
          <w:rFonts w:ascii="標楷體" w:eastAsia="標楷體" w:hAnsi="標楷體"/>
          <w:color w:val="000000"/>
        </w:rPr>
        <w:t>歲以上加護病房病人使用，連續使用不得超過</w:t>
      </w:r>
      <w:r>
        <w:rPr>
          <w:rFonts w:ascii="標楷體" w:eastAsia="標楷體" w:hAnsi="標楷體"/>
          <w:color w:val="000000"/>
        </w:rPr>
        <w:t>24</w:t>
      </w:r>
      <w:r>
        <w:rPr>
          <w:rFonts w:ascii="標楷體" w:eastAsia="標楷體" w:hAnsi="標楷體"/>
          <w:color w:val="000000"/>
        </w:rPr>
        <w:t>小時，再次使用需間隔</w:t>
      </w:r>
      <w:r>
        <w:rPr>
          <w:rFonts w:ascii="標楷體" w:eastAsia="標楷體" w:hAnsi="標楷體"/>
          <w:color w:val="000000"/>
        </w:rPr>
        <w:t>6</w:t>
      </w:r>
      <w:r>
        <w:rPr>
          <w:rFonts w:ascii="標楷體" w:eastAsia="標楷體" w:hAnsi="標楷體"/>
          <w:color w:val="000000"/>
        </w:rPr>
        <w:t>小時以上，每次住院最多使用</w:t>
      </w:r>
      <w:r>
        <w:rPr>
          <w:rFonts w:ascii="標楷體" w:eastAsia="標楷體" w:hAnsi="標楷體"/>
          <w:color w:val="000000"/>
        </w:rPr>
        <w:t>3</w:t>
      </w:r>
      <w:r>
        <w:rPr>
          <w:rFonts w:ascii="標楷體" w:eastAsia="標楷體" w:hAnsi="標楷體"/>
          <w:color w:val="000000"/>
        </w:rPr>
        <w:t>次。</w:t>
      </w:r>
    </w:p>
    <w:p w:rsidR="000D1A41" w:rsidRDefault="000457D9">
      <w:pPr>
        <w:ind w:left="811" w:hanging="245"/>
        <w:rPr>
          <w:rFonts w:ascii="標楷體" w:eastAsia="標楷體" w:hAnsi="標楷體"/>
          <w:color w:val="000000"/>
        </w:rPr>
      </w:pPr>
      <w:r>
        <w:rPr>
          <w:rFonts w:ascii="標楷體" w:eastAsia="標楷體" w:hAnsi="標楷體"/>
          <w:color w:val="000000"/>
        </w:rPr>
        <w:lastRenderedPageBreak/>
        <w:t>2.</w:t>
      </w:r>
      <w:r>
        <w:rPr>
          <w:rFonts w:ascii="標楷體" w:eastAsia="標楷體" w:hAnsi="標楷體"/>
          <w:color w:val="000000"/>
        </w:rPr>
        <w:t>申報費用時檢附病歷紀錄</w:t>
      </w:r>
      <w:r>
        <w:rPr>
          <w:rFonts w:ascii="標楷體" w:eastAsia="標楷體" w:hAnsi="標楷體"/>
          <w:color w:val="000000"/>
        </w:rPr>
        <w:t>(</w:t>
      </w:r>
      <w:r>
        <w:rPr>
          <w:rFonts w:ascii="標楷體" w:eastAsia="標楷體" w:hAnsi="標楷體"/>
          <w:color w:val="000000"/>
        </w:rPr>
        <w:t>資料</w:t>
      </w:r>
      <w:r>
        <w:rPr>
          <w:rFonts w:ascii="標楷體" w:eastAsia="標楷體" w:hAnsi="標楷體"/>
          <w:color w:val="000000"/>
        </w:rPr>
        <w:t>)</w:t>
      </w:r>
      <w:r>
        <w:rPr>
          <w:rFonts w:ascii="標楷體" w:eastAsia="標楷體" w:hAnsi="標楷體"/>
          <w:color w:val="000000"/>
        </w:rPr>
        <w:t>。</w:t>
      </w:r>
    </w:p>
    <w:p w:rsidR="000D1A41" w:rsidRDefault="000457D9">
      <w:pPr>
        <w:ind w:left="672" w:hanging="386"/>
      </w:pPr>
      <w:r>
        <w:rPr>
          <w:rFonts w:ascii="標楷體" w:eastAsia="標楷體" w:hAnsi="標楷體"/>
          <w:color w:val="000000"/>
        </w:rPr>
        <w:t>1.5.Parasympathomimetic (Cholinergic) Agents</w:t>
      </w:r>
      <w:r>
        <w:rPr>
          <w:rFonts w:ascii="標楷體" w:eastAsia="標楷體" w:hAnsi="標楷體"/>
          <w:color w:val="000000"/>
        </w:rPr>
        <w:t>（</w:t>
      </w:r>
      <w:r>
        <w:rPr>
          <w:rFonts w:ascii="標楷體" w:eastAsia="標楷體" w:hAnsi="標楷體"/>
          <w:color w:val="000000"/>
        </w:rPr>
        <w:t>93/8/1</w:t>
      </w:r>
      <w:r>
        <w:rPr>
          <w:rFonts w:ascii="標楷體" w:eastAsia="標楷體" w:hAnsi="標楷體"/>
          <w:color w:val="000000"/>
        </w:rPr>
        <w:t>、</w:t>
      </w:r>
      <w:r>
        <w:rPr>
          <w:rFonts w:ascii="標楷體" w:eastAsia="標楷體" w:hAnsi="標楷體"/>
          <w:color w:val="000000"/>
        </w:rPr>
        <w:t>94/2/1</w:t>
      </w:r>
      <w:r>
        <w:rPr>
          <w:rFonts w:ascii="標楷體" w:eastAsia="標楷體" w:hAnsi="標楷體"/>
          <w:color w:val="000000"/>
        </w:rPr>
        <w:t>、</w:t>
      </w:r>
      <w:r>
        <w:rPr>
          <w:rFonts w:ascii="標楷體" w:eastAsia="標楷體" w:hAnsi="標楷體"/>
          <w:color w:val="000000"/>
        </w:rPr>
        <w:t>96/7/1</w:t>
      </w:r>
      <w:r>
        <w:rPr>
          <w:rFonts w:ascii="標楷體" w:eastAsia="標楷體" w:hAnsi="標楷體"/>
          <w:color w:val="000000"/>
        </w:rPr>
        <w:t>、</w:t>
      </w:r>
      <w:r>
        <w:rPr>
          <w:rFonts w:ascii="標楷體" w:eastAsia="標楷體" w:hAnsi="標楷體"/>
          <w:color w:val="000000"/>
        </w:rPr>
        <w:t>97/5/1</w:t>
      </w:r>
      <w:r>
        <w:rPr>
          <w:rFonts w:ascii="標楷體" w:eastAsia="標楷體" w:hAnsi="標楷體"/>
        </w:rPr>
        <w:t>、</w:t>
      </w:r>
      <w:r>
        <w:rPr>
          <w:rFonts w:ascii="標楷體" w:eastAsia="標楷體" w:hAnsi="標楷體"/>
        </w:rPr>
        <w:t>102/2/1</w:t>
      </w:r>
      <w:r>
        <w:rPr>
          <w:rFonts w:ascii="標楷體" w:eastAsia="標楷體" w:hAnsi="標楷體"/>
          <w:color w:val="000000"/>
        </w:rPr>
        <w:t>）</w:t>
      </w:r>
    </w:p>
    <w:p w:rsidR="000D1A41" w:rsidRDefault="000457D9">
      <w:pPr>
        <w:ind w:left="672" w:hanging="386"/>
        <w:rPr>
          <w:rFonts w:ascii="標楷體" w:eastAsia="標楷體" w:hAnsi="標楷體"/>
          <w:color w:val="000000"/>
        </w:rPr>
      </w:pPr>
      <w:r>
        <w:rPr>
          <w:rFonts w:ascii="標楷體" w:eastAsia="標楷體" w:hAnsi="標楷體"/>
          <w:color w:val="000000"/>
        </w:rPr>
        <w:t>1.5.1.Pilocarpine hydrochloride</w:t>
      </w:r>
      <w:r>
        <w:rPr>
          <w:rFonts w:ascii="標楷體" w:eastAsia="標楷體" w:hAnsi="標楷體"/>
          <w:color w:val="000000"/>
        </w:rPr>
        <w:t>口服劑型</w:t>
      </w:r>
    </w:p>
    <w:p w:rsidR="000D1A41" w:rsidRDefault="000457D9">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使用於修格蘭氏症候群</w:t>
      </w:r>
      <w:r>
        <w:rPr>
          <w:rFonts w:ascii="標楷體" w:eastAsia="標楷體" w:hAnsi="標楷體"/>
          <w:color w:val="000000"/>
        </w:rPr>
        <w:t xml:space="preserve"> (Sjogren's syndrome) </w:t>
      </w:r>
      <w:r>
        <w:rPr>
          <w:rFonts w:ascii="標楷體" w:eastAsia="標楷體" w:hAnsi="標楷體"/>
          <w:color w:val="000000"/>
        </w:rPr>
        <w:t>病人：</w:t>
      </w:r>
    </w:p>
    <w:p w:rsidR="000D1A41" w:rsidRDefault="000457D9">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使用對象：需符合修格蘭氏症候群之診斷標準。</w:t>
      </w:r>
    </w:p>
    <w:p w:rsidR="000D1A41" w:rsidRDefault="000457D9">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使用時機：原發性或續</w:t>
      </w:r>
      <w:proofErr w:type="gramStart"/>
      <w:r>
        <w:rPr>
          <w:rFonts w:ascii="標楷體" w:eastAsia="標楷體" w:hAnsi="標楷體"/>
          <w:color w:val="000000"/>
        </w:rPr>
        <w:t>發性修格</w:t>
      </w:r>
      <w:proofErr w:type="gramEnd"/>
      <w:r>
        <w:rPr>
          <w:rFonts w:ascii="標楷體" w:eastAsia="標楷體" w:hAnsi="標楷體"/>
          <w:color w:val="000000"/>
        </w:rPr>
        <w:t>蘭氏症候群病人具有口乾燥症狀者。</w:t>
      </w:r>
    </w:p>
    <w:p w:rsidR="000D1A41" w:rsidRDefault="000457D9">
      <w:pPr>
        <w:ind w:left="1049" w:hanging="341"/>
        <w:rPr>
          <w:rFonts w:ascii="標楷體" w:eastAsia="標楷體" w:hAnsi="標楷體"/>
        </w:rPr>
      </w:pPr>
      <w:r>
        <w:rPr>
          <w:rFonts w:ascii="標楷體" w:eastAsia="標楷體" w:hAnsi="標楷體"/>
        </w:rPr>
        <w:t>(3)</w:t>
      </w:r>
      <w:r>
        <w:rPr>
          <w:rFonts w:ascii="標楷體" w:eastAsia="標楷體" w:hAnsi="標楷體"/>
        </w:rPr>
        <w:t>治療期程及評量：使用後每半年需檢附</w:t>
      </w:r>
      <w:r>
        <w:rPr>
          <w:rFonts w:ascii="標楷體" w:eastAsia="標楷體" w:hAnsi="標楷體"/>
        </w:rPr>
        <w:t>pi</w:t>
      </w:r>
      <w:r>
        <w:rPr>
          <w:rFonts w:ascii="標楷體" w:eastAsia="標楷體" w:hAnsi="標楷體"/>
        </w:rPr>
        <w:t>locarpine hydrochloride</w:t>
      </w:r>
      <w:r>
        <w:rPr>
          <w:rFonts w:ascii="標楷體" w:eastAsia="標楷體" w:hAnsi="標楷體"/>
        </w:rPr>
        <w:t>口服劑型治療後症狀改善評量表</w:t>
      </w:r>
      <w:r>
        <w:rPr>
          <w:rFonts w:ascii="標楷體" w:eastAsia="標楷體" w:hAnsi="標楷體"/>
        </w:rPr>
        <w:t xml:space="preserve"> (</w:t>
      </w:r>
      <w:r>
        <w:rPr>
          <w:rFonts w:ascii="標楷體" w:eastAsia="標楷體" w:hAnsi="標楷體"/>
        </w:rPr>
        <w:t>如附表十九</w:t>
      </w:r>
      <w:r>
        <w:rPr>
          <w:rFonts w:ascii="標楷體" w:eastAsia="標楷體" w:hAnsi="標楷體"/>
        </w:rPr>
        <w:t xml:space="preserve">) </w:t>
      </w:r>
      <w:r>
        <w:rPr>
          <w:rFonts w:ascii="標楷體" w:eastAsia="標楷體" w:hAnsi="標楷體"/>
        </w:rPr>
        <w:t>於病歷上，證明</w:t>
      </w:r>
      <w:r>
        <w:rPr>
          <w:rFonts w:ascii="標楷體" w:eastAsia="標楷體" w:hAnsi="標楷體"/>
        </w:rPr>
        <w:t>pilocarpine hydrochloride</w:t>
      </w:r>
      <w:r>
        <w:rPr>
          <w:rFonts w:ascii="標楷體" w:eastAsia="標楷體" w:hAnsi="標楷體"/>
        </w:rPr>
        <w:t>口服劑型治療有效方可繼續使用。</w:t>
      </w:r>
      <w:proofErr w:type="gramStart"/>
      <w:r>
        <w:rPr>
          <w:rFonts w:ascii="標楷體" w:eastAsia="標楷體" w:hAnsi="標楷體"/>
        </w:rPr>
        <w:t>（</w:t>
      </w:r>
      <w:proofErr w:type="gramEnd"/>
      <w:r>
        <w:rPr>
          <w:rFonts w:ascii="標楷體" w:eastAsia="標楷體" w:hAnsi="標楷體"/>
        </w:rPr>
        <w:t>102/2/1)</w:t>
      </w:r>
    </w:p>
    <w:p w:rsidR="000D1A41" w:rsidRDefault="000457D9">
      <w:pPr>
        <w:ind w:left="1049" w:hanging="341"/>
      </w:pPr>
      <w:r>
        <w:rPr>
          <w:rFonts w:ascii="標楷體" w:eastAsia="標楷體" w:hAnsi="標楷體"/>
        </w:rPr>
        <w:t>(4)</w:t>
      </w:r>
      <w:r>
        <w:rPr>
          <w:rFonts w:ascii="標楷體" w:eastAsia="標楷體" w:hAnsi="標楷體"/>
        </w:rPr>
        <w:t>使用劑量：每日三至四次，每次</w:t>
      </w:r>
      <w:proofErr w:type="gramStart"/>
      <w:r>
        <w:rPr>
          <w:rFonts w:ascii="標楷體" w:eastAsia="標楷體" w:hAnsi="標楷體"/>
        </w:rPr>
        <w:t>一</w:t>
      </w:r>
      <w:proofErr w:type="gramEnd"/>
      <w:r>
        <w:rPr>
          <w:rFonts w:ascii="標楷體" w:eastAsia="標楷體" w:hAnsi="標楷體"/>
        </w:rPr>
        <w:t>錠</w:t>
      </w:r>
      <w:r>
        <w:rPr>
          <w:rFonts w:ascii="標楷體" w:eastAsia="標楷體" w:hAnsi="標楷體"/>
        </w:rPr>
        <w:t xml:space="preserve"> (5mg/tab) </w:t>
      </w:r>
      <w:r>
        <w:rPr>
          <w:rFonts w:ascii="標楷體" w:eastAsia="標楷體" w:hAnsi="標楷體"/>
        </w:rPr>
        <w:t>依病人反映，可做劑量調整參考。</w:t>
      </w:r>
    </w:p>
    <w:p w:rsidR="000D1A41" w:rsidRDefault="000457D9">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使用於頭頸部癌放射線治療病人</w:t>
      </w:r>
    </w:p>
    <w:p w:rsidR="000D1A41" w:rsidRDefault="000457D9">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使用對象：頭頸部癌放射線治療超過</w:t>
      </w:r>
      <w:r>
        <w:rPr>
          <w:rFonts w:ascii="標楷體" w:eastAsia="標楷體" w:hAnsi="標楷體"/>
          <w:color w:val="000000"/>
        </w:rPr>
        <w:t>26GY</w:t>
      </w:r>
      <w:r>
        <w:rPr>
          <w:rFonts w:ascii="標楷體" w:eastAsia="標楷體" w:hAnsi="標楷體"/>
          <w:color w:val="000000"/>
        </w:rPr>
        <w:t>之患者，造成唾腺功能減低而引起的口乾燥症狀。</w:t>
      </w:r>
    </w:p>
    <w:p w:rsidR="000D1A41" w:rsidRDefault="000457D9">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使用時機：適用於放射線治療期間及治療後所引起的口乾燥症狀需藥物控制時。</w:t>
      </w:r>
    </w:p>
    <w:p w:rsidR="000D1A41" w:rsidRDefault="000457D9">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治療</w:t>
      </w:r>
      <w:r>
        <w:rPr>
          <w:rFonts w:ascii="標楷體" w:eastAsia="標楷體" w:hAnsi="標楷體"/>
          <w:color w:val="000000"/>
        </w:rPr>
        <w:t>期程及評量：每使用兩個月後，需以</w:t>
      </w:r>
      <w:r>
        <w:rPr>
          <w:rFonts w:ascii="標楷體" w:eastAsia="標楷體" w:hAnsi="標楷體"/>
          <w:color w:val="000000"/>
        </w:rPr>
        <w:t>pilocarpine hydrochloride</w:t>
      </w:r>
      <w:r>
        <w:rPr>
          <w:rFonts w:ascii="標楷體" w:eastAsia="標楷體" w:hAnsi="標楷體"/>
          <w:color w:val="000000"/>
        </w:rPr>
        <w:t>口服劑型治療後症狀改善評量表</w:t>
      </w:r>
      <w:r>
        <w:rPr>
          <w:rFonts w:ascii="標楷體" w:eastAsia="標楷體" w:hAnsi="標楷體"/>
          <w:color w:val="000000"/>
        </w:rPr>
        <w:t xml:space="preserve"> (</w:t>
      </w:r>
      <w:r>
        <w:rPr>
          <w:rFonts w:ascii="標楷體" w:eastAsia="標楷體" w:hAnsi="標楷體"/>
          <w:color w:val="000000"/>
        </w:rPr>
        <w:t>如附表十九</w:t>
      </w:r>
      <w:r>
        <w:rPr>
          <w:rFonts w:ascii="標楷體" w:eastAsia="標楷體" w:hAnsi="標楷體"/>
          <w:color w:val="000000"/>
        </w:rPr>
        <w:t xml:space="preserve">) </w:t>
      </w:r>
      <w:r>
        <w:rPr>
          <w:rFonts w:ascii="標楷體" w:eastAsia="標楷體" w:hAnsi="標楷體"/>
          <w:color w:val="000000"/>
        </w:rPr>
        <w:t>評估，認定確有改善者達</w:t>
      </w:r>
      <w:r>
        <w:rPr>
          <w:rFonts w:ascii="標楷體" w:eastAsia="標楷體" w:hAnsi="標楷體"/>
          <w:color w:val="000000"/>
        </w:rPr>
        <w:t>10</w:t>
      </w:r>
      <w:r>
        <w:rPr>
          <w:rFonts w:ascii="標楷體" w:eastAsia="標楷體" w:hAnsi="標楷體"/>
          <w:color w:val="000000"/>
        </w:rPr>
        <w:t>分</w:t>
      </w:r>
      <w:r>
        <w:rPr>
          <w:rFonts w:ascii="標楷體" w:eastAsia="標楷體" w:hAnsi="標楷體"/>
          <w:color w:val="000000"/>
        </w:rPr>
        <w:t>(</w:t>
      </w:r>
      <w:r>
        <w:rPr>
          <w:rFonts w:ascii="標楷體" w:eastAsia="標楷體" w:hAnsi="標楷體"/>
          <w:color w:val="000000"/>
        </w:rPr>
        <w:t>含</w:t>
      </w:r>
      <w:r>
        <w:rPr>
          <w:rFonts w:ascii="標楷體" w:eastAsia="標楷體" w:hAnsi="標楷體"/>
          <w:color w:val="000000"/>
        </w:rPr>
        <w:t>)</w:t>
      </w:r>
      <w:r>
        <w:rPr>
          <w:rFonts w:ascii="標楷體" w:eastAsia="標楷體" w:hAnsi="標楷體"/>
          <w:color w:val="000000"/>
        </w:rPr>
        <w:t>以上者方可繼續使用。（</w:t>
      </w:r>
      <w:r>
        <w:rPr>
          <w:rFonts w:ascii="標楷體" w:eastAsia="標楷體" w:hAnsi="標楷體"/>
          <w:color w:val="000000"/>
        </w:rPr>
        <w:t>96/7/1</w:t>
      </w:r>
      <w:r>
        <w:rPr>
          <w:rFonts w:ascii="標楷體" w:eastAsia="標楷體" w:hAnsi="標楷體"/>
          <w:color w:val="000000"/>
        </w:rPr>
        <w:t>）</w:t>
      </w:r>
    </w:p>
    <w:p w:rsidR="000D1A41" w:rsidRDefault="000457D9">
      <w:pPr>
        <w:ind w:left="1049" w:hanging="341"/>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使用劑量：每日三至四次，每次</w:t>
      </w:r>
      <w:proofErr w:type="gramStart"/>
      <w:r>
        <w:rPr>
          <w:rFonts w:ascii="標楷體" w:eastAsia="標楷體" w:hAnsi="標楷體"/>
          <w:color w:val="000000"/>
        </w:rPr>
        <w:t>一</w:t>
      </w:r>
      <w:proofErr w:type="gramEnd"/>
      <w:r>
        <w:rPr>
          <w:rFonts w:ascii="標楷體" w:eastAsia="標楷體" w:hAnsi="標楷體"/>
          <w:color w:val="000000"/>
        </w:rPr>
        <w:t>錠</w:t>
      </w:r>
      <w:r>
        <w:rPr>
          <w:rFonts w:ascii="標楷體" w:eastAsia="標楷體" w:hAnsi="標楷體"/>
          <w:color w:val="000000"/>
        </w:rPr>
        <w:t xml:space="preserve"> (5mg/tab) </w:t>
      </w:r>
      <w:r>
        <w:rPr>
          <w:rFonts w:ascii="標楷體" w:eastAsia="標楷體" w:hAnsi="標楷體"/>
          <w:color w:val="000000"/>
        </w:rPr>
        <w:t>依病人反應，可做劑量調整參考。</w:t>
      </w:r>
    </w:p>
    <w:p w:rsidR="000D1A41" w:rsidRDefault="000457D9">
      <w:pPr>
        <w:ind w:left="1274" w:hanging="708"/>
        <w:rPr>
          <w:rFonts w:ascii="標楷體" w:eastAsia="標楷體" w:hAnsi="標楷體"/>
          <w:color w:val="000000"/>
        </w:rPr>
      </w:pPr>
      <w:r>
        <w:rPr>
          <w:rFonts w:ascii="標楷體" w:eastAsia="標楷體" w:hAnsi="標楷體"/>
          <w:color w:val="000000"/>
        </w:rPr>
        <w:t>備註：修格蘭氏症候群之診斷標準如下：【修格蘭氏症候群</w:t>
      </w:r>
      <w:r>
        <w:rPr>
          <w:rFonts w:ascii="標楷體" w:eastAsia="標楷體" w:hAnsi="標楷體"/>
          <w:color w:val="000000"/>
        </w:rPr>
        <w:t xml:space="preserve"> (Sjogren's syndrome)</w:t>
      </w:r>
      <w:r>
        <w:rPr>
          <w:rFonts w:ascii="標楷體" w:eastAsia="標楷體" w:hAnsi="標楷體"/>
          <w:color w:val="000000"/>
        </w:rPr>
        <w:t>之診斷標準依據</w:t>
      </w:r>
      <w:r>
        <w:rPr>
          <w:rFonts w:ascii="標楷體" w:eastAsia="標楷體" w:hAnsi="標楷體"/>
          <w:color w:val="000000"/>
        </w:rPr>
        <w:t>2002</w:t>
      </w:r>
      <w:r>
        <w:rPr>
          <w:rFonts w:ascii="標楷體" w:eastAsia="標楷體" w:hAnsi="標楷體"/>
          <w:color w:val="000000"/>
        </w:rPr>
        <w:t>年修立之歐洲分類標準】</w:t>
      </w:r>
    </w:p>
    <w:p w:rsidR="000D1A41" w:rsidRDefault="000457D9">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眼睛主觀症狀：至少符合下列問題之</w:t>
      </w:r>
      <w:proofErr w:type="gramStart"/>
      <w:r>
        <w:rPr>
          <w:rFonts w:ascii="標楷體" w:eastAsia="標楷體" w:hAnsi="標楷體"/>
          <w:color w:val="000000"/>
        </w:rPr>
        <w:t>一</w:t>
      </w:r>
      <w:proofErr w:type="gramEnd"/>
      <w:r>
        <w:rPr>
          <w:rFonts w:ascii="標楷體" w:eastAsia="標楷體" w:hAnsi="標楷體"/>
          <w:color w:val="000000"/>
        </w:rPr>
        <w:t>：</w:t>
      </w:r>
    </w:p>
    <w:p w:rsidR="000D1A41" w:rsidRDefault="000457D9">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是否有每天，持續性，令人困擾的乾眼症狀持續三個月以上？</w:t>
      </w:r>
    </w:p>
    <w:p w:rsidR="000D1A41" w:rsidRDefault="000457D9">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眼睛是否有反覆性的異物感？</w:t>
      </w:r>
    </w:p>
    <w:p w:rsidR="000D1A41" w:rsidRDefault="000457D9">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是否使用人工淚液一天大於三次？</w:t>
      </w:r>
    </w:p>
    <w:p w:rsidR="000D1A41" w:rsidRDefault="000457D9">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口腔主觀症狀：至少符合下列問題之</w:t>
      </w:r>
      <w:proofErr w:type="gramStart"/>
      <w:r>
        <w:rPr>
          <w:rFonts w:ascii="標楷體" w:eastAsia="標楷體" w:hAnsi="標楷體"/>
          <w:color w:val="000000"/>
        </w:rPr>
        <w:t>一</w:t>
      </w:r>
      <w:proofErr w:type="gramEnd"/>
      <w:r>
        <w:rPr>
          <w:rFonts w:ascii="標楷體" w:eastAsia="標楷體" w:hAnsi="標楷體"/>
          <w:color w:val="000000"/>
        </w:rPr>
        <w:t>：</w:t>
      </w:r>
    </w:p>
    <w:p w:rsidR="000D1A41" w:rsidRDefault="000457D9">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是否每天都覺得口乾症狀持續三個月以上？</w:t>
      </w:r>
    </w:p>
    <w:p w:rsidR="000D1A41" w:rsidRDefault="000457D9">
      <w:pPr>
        <w:ind w:left="1049" w:hanging="341"/>
        <w:rPr>
          <w:rFonts w:ascii="標楷體" w:eastAsia="標楷體" w:hAnsi="標楷體"/>
          <w:color w:val="000000"/>
        </w:rPr>
      </w:pPr>
      <w:r>
        <w:rPr>
          <w:rFonts w:ascii="標楷體" w:eastAsia="標楷體" w:hAnsi="標楷體"/>
          <w:color w:val="000000"/>
        </w:rPr>
        <w:lastRenderedPageBreak/>
        <w:t>(2)</w:t>
      </w:r>
      <w:r>
        <w:rPr>
          <w:rFonts w:ascii="標楷體" w:eastAsia="標楷體" w:hAnsi="標楷體"/>
          <w:color w:val="000000"/>
        </w:rPr>
        <w:t>是否於成年後曾經有反覆性或持續性唾液腺體腫大的現象？</w:t>
      </w:r>
    </w:p>
    <w:p w:rsidR="000D1A41" w:rsidRDefault="000457D9">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是否經常使用流質來幫助</w:t>
      </w:r>
      <w:proofErr w:type="gramStart"/>
      <w:r>
        <w:rPr>
          <w:rFonts w:ascii="標楷體" w:eastAsia="標楷體" w:hAnsi="標楷體"/>
          <w:color w:val="000000"/>
        </w:rPr>
        <w:t>吞食較乾的</w:t>
      </w:r>
      <w:proofErr w:type="gramEnd"/>
      <w:r>
        <w:rPr>
          <w:rFonts w:ascii="標楷體" w:eastAsia="標楷體" w:hAnsi="標楷體"/>
          <w:color w:val="000000"/>
        </w:rPr>
        <w:t>食物？</w:t>
      </w:r>
    </w:p>
    <w:p w:rsidR="000D1A41" w:rsidRDefault="000457D9">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眼睛客觀表現：兩項檢查之中至少有一項呈陽性反應：</w:t>
      </w:r>
    </w:p>
    <w:p w:rsidR="000D1A41" w:rsidRDefault="000457D9">
      <w:pPr>
        <w:ind w:left="1049" w:hanging="341"/>
        <w:rPr>
          <w:rFonts w:ascii="標楷體" w:eastAsia="標楷體" w:hAnsi="標楷體"/>
          <w:color w:val="000000"/>
        </w:rPr>
      </w:pPr>
      <w:r>
        <w:rPr>
          <w:rFonts w:ascii="標楷體" w:eastAsia="標楷體" w:hAnsi="標楷體"/>
          <w:color w:val="000000"/>
        </w:rPr>
        <w:t xml:space="preserve">(1)Shirmer's </w:t>
      </w:r>
      <w:r>
        <w:rPr>
          <w:rFonts w:ascii="標楷體" w:eastAsia="標楷體" w:hAnsi="標楷體"/>
          <w:color w:val="000000"/>
        </w:rPr>
        <w:t>試驗：在無麻醉下測試，</w:t>
      </w:r>
      <w:r>
        <w:rPr>
          <w:rFonts w:ascii="標楷體" w:eastAsia="標楷體" w:hAnsi="標楷體"/>
          <w:color w:val="000000"/>
        </w:rPr>
        <w:t>5</w:t>
      </w:r>
      <w:r>
        <w:rPr>
          <w:rFonts w:ascii="標楷體" w:eastAsia="標楷體" w:hAnsi="標楷體"/>
          <w:color w:val="000000"/>
        </w:rPr>
        <w:t>分鐘後小於或等於</w:t>
      </w:r>
      <w:r>
        <w:rPr>
          <w:rFonts w:ascii="標楷體" w:eastAsia="標楷體" w:hAnsi="標楷體"/>
          <w:color w:val="000000"/>
        </w:rPr>
        <w:t>5</w:t>
      </w:r>
      <w:r>
        <w:rPr>
          <w:rFonts w:ascii="標楷體" w:eastAsia="標楷體" w:hAnsi="標楷體"/>
          <w:color w:val="000000"/>
        </w:rPr>
        <w:t>公厘。</w:t>
      </w:r>
    </w:p>
    <w:p w:rsidR="000D1A41" w:rsidRDefault="000457D9">
      <w:pPr>
        <w:ind w:left="1049" w:hanging="341"/>
        <w:rPr>
          <w:rFonts w:ascii="標楷體" w:eastAsia="標楷體" w:hAnsi="標楷體"/>
          <w:color w:val="000000"/>
        </w:rPr>
      </w:pPr>
      <w:r>
        <w:rPr>
          <w:rFonts w:ascii="標楷體" w:eastAsia="標楷體" w:hAnsi="標楷體"/>
          <w:color w:val="000000"/>
        </w:rPr>
        <w:t xml:space="preserve">(2)Rose Bengal score </w:t>
      </w:r>
      <w:r>
        <w:rPr>
          <w:rFonts w:ascii="標楷體" w:eastAsia="標楷體" w:hAnsi="標楷體"/>
          <w:color w:val="000000"/>
        </w:rPr>
        <w:t>或其他眼睛染色之評分，大於或等於</w:t>
      </w:r>
      <w:r>
        <w:rPr>
          <w:rFonts w:ascii="標楷體" w:eastAsia="標楷體" w:hAnsi="標楷體"/>
          <w:color w:val="000000"/>
        </w:rPr>
        <w:t>4</w:t>
      </w:r>
      <w:r>
        <w:rPr>
          <w:rFonts w:ascii="標楷體" w:eastAsia="標楷體" w:hAnsi="標楷體"/>
          <w:color w:val="000000"/>
        </w:rPr>
        <w:t>分</w:t>
      </w:r>
      <w:r>
        <w:rPr>
          <w:rFonts w:ascii="標楷體" w:eastAsia="標楷體" w:hAnsi="標楷體"/>
          <w:color w:val="000000"/>
        </w:rPr>
        <w:t xml:space="preserve"> (</w:t>
      </w:r>
      <w:r>
        <w:rPr>
          <w:rFonts w:ascii="標楷體" w:eastAsia="標楷體" w:hAnsi="標楷體"/>
          <w:color w:val="000000"/>
        </w:rPr>
        <w:t>依據</w:t>
      </w:r>
      <w:r>
        <w:rPr>
          <w:rFonts w:ascii="標楷體" w:eastAsia="標楷體" w:hAnsi="標楷體"/>
          <w:color w:val="000000"/>
        </w:rPr>
        <w:t xml:space="preserve">van Bijsterveld's </w:t>
      </w:r>
      <w:r>
        <w:rPr>
          <w:rFonts w:ascii="標楷體" w:eastAsia="標楷體" w:hAnsi="標楷體"/>
          <w:color w:val="000000"/>
        </w:rPr>
        <w:t>評分系統</w:t>
      </w:r>
      <w:r>
        <w:rPr>
          <w:rFonts w:ascii="標楷體" w:eastAsia="標楷體" w:hAnsi="標楷體"/>
          <w:color w:val="000000"/>
        </w:rPr>
        <w:t>)</w:t>
      </w:r>
      <w:r>
        <w:rPr>
          <w:rFonts w:ascii="標楷體" w:eastAsia="標楷體" w:hAnsi="標楷體"/>
          <w:color w:val="000000"/>
        </w:rPr>
        <w:t>。</w:t>
      </w:r>
    </w:p>
    <w:p w:rsidR="000D1A41" w:rsidRDefault="000457D9">
      <w:pPr>
        <w:ind w:left="811" w:hanging="245"/>
      </w:pPr>
      <w:r>
        <w:rPr>
          <w:rFonts w:ascii="標楷體" w:eastAsia="標楷體" w:hAnsi="標楷體"/>
          <w:color w:val="000000"/>
        </w:rPr>
        <w:t>4.</w:t>
      </w:r>
      <w:r>
        <w:rPr>
          <w:rFonts w:ascii="標楷體" w:eastAsia="標楷體" w:hAnsi="標楷體"/>
          <w:color w:val="000000"/>
        </w:rPr>
        <w:t>組織病理學：在</w:t>
      </w:r>
      <w:r>
        <w:rPr>
          <w:rFonts w:ascii="標楷體" w:eastAsia="標楷體" w:hAnsi="標楷體"/>
          <w:color w:val="000000"/>
        </w:rPr>
        <w:t>4mm</w:t>
      </w:r>
      <w:r>
        <w:rPr>
          <w:rFonts w:ascii="標楷體" w:eastAsia="標楷體" w:hAnsi="標楷體"/>
          <w:color w:val="000000"/>
          <w:vertAlign w:val="superscript"/>
        </w:rPr>
        <w:t>2</w:t>
      </w:r>
      <w:r>
        <w:rPr>
          <w:rFonts w:ascii="標楷體" w:eastAsia="標楷體" w:hAnsi="標楷體"/>
          <w:color w:val="000000"/>
        </w:rPr>
        <w:t>的唾液腺組織切片中顯示腺體發炎而且</w:t>
      </w:r>
      <w:proofErr w:type="gramStart"/>
      <w:r>
        <w:rPr>
          <w:rFonts w:ascii="標楷體" w:eastAsia="標楷體" w:hAnsi="標楷體"/>
          <w:color w:val="000000"/>
        </w:rPr>
        <w:t>≧</w:t>
      </w:r>
      <w:proofErr w:type="gramEnd"/>
      <w:r>
        <w:rPr>
          <w:rFonts w:ascii="標楷體" w:eastAsia="標楷體" w:hAnsi="標楷體"/>
          <w:color w:val="000000"/>
        </w:rPr>
        <w:t>1 focus</w:t>
      </w:r>
      <w:r>
        <w:rPr>
          <w:rFonts w:ascii="標楷體" w:eastAsia="標楷體" w:hAnsi="標楷體"/>
          <w:color w:val="000000"/>
        </w:rPr>
        <w:t>的淋巴球浸潤</w:t>
      </w:r>
      <w:r>
        <w:rPr>
          <w:rFonts w:ascii="標楷體" w:eastAsia="標楷體" w:hAnsi="標楷體"/>
          <w:color w:val="000000"/>
        </w:rPr>
        <w:t xml:space="preserve"> (1 Focus</w:t>
      </w:r>
      <w:r>
        <w:rPr>
          <w:rFonts w:ascii="標楷體" w:eastAsia="標楷體" w:hAnsi="標楷體"/>
          <w:color w:val="000000"/>
        </w:rPr>
        <w:t>：</w:t>
      </w:r>
      <w:proofErr w:type="gramStart"/>
      <w:r>
        <w:rPr>
          <w:rFonts w:ascii="標楷體" w:eastAsia="標楷體" w:hAnsi="標楷體"/>
          <w:color w:val="000000"/>
        </w:rPr>
        <w:t>≧</w:t>
      </w:r>
      <w:proofErr w:type="gramEnd"/>
      <w:r>
        <w:rPr>
          <w:rFonts w:ascii="標楷體" w:eastAsia="標楷體" w:hAnsi="標楷體"/>
          <w:color w:val="000000"/>
        </w:rPr>
        <w:t>50</w:t>
      </w:r>
      <w:r>
        <w:rPr>
          <w:rFonts w:ascii="標楷體" w:eastAsia="標楷體" w:hAnsi="標楷體"/>
          <w:color w:val="000000"/>
        </w:rPr>
        <w:t>個淋巴球聚集</w:t>
      </w:r>
      <w:r>
        <w:rPr>
          <w:rFonts w:ascii="標楷體" w:eastAsia="標楷體" w:hAnsi="標楷體"/>
          <w:color w:val="000000"/>
        </w:rPr>
        <w:t>)</w:t>
      </w:r>
      <w:r>
        <w:rPr>
          <w:rFonts w:ascii="標楷體" w:eastAsia="標楷體" w:hAnsi="標楷體"/>
          <w:color w:val="000000"/>
        </w:rPr>
        <w:t>。</w:t>
      </w:r>
    </w:p>
    <w:p w:rsidR="000D1A41" w:rsidRDefault="000457D9">
      <w:pPr>
        <w:ind w:left="811" w:hanging="245"/>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唾液腺之侵犯：下列檢查之中至少有一項呈陽性反應：</w:t>
      </w:r>
    </w:p>
    <w:p w:rsidR="000D1A41" w:rsidRDefault="000457D9">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無刺激下唾液的分泌總量減少</w:t>
      </w:r>
      <w:r>
        <w:rPr>
          <w:rFonts w:ascii="標楷體" w:eastAsia="標楷體" w:hAnsi="標楷體"/>
          <w:color w:val="000000"/>
        </w:rPr>
        <w:t xml:space="preserve"> (15</w:t>
      </w:r>
      <w:r>
        <w:rPr>
          <w:rFonts w:ascii="標楷體" w:eastAsia="標楷體" w:hAnsi="標楷體"/>
          <w:color w:val="000000"/>
        </w:rPr>
        <w:t>分鐘少於</w:t>
      </w:r>
      <w:r>
        <w:rPr>
          <w:rFonts w:ascii="標楷體" w:eastAsia="標楷體" w:hAnsi="標楷體"/>
          <w:color w:val="000000"/>
        </w:rPr>
        <w:t>1.5</w:t>
      </w:r>
      <w:proofErr w:type="gramStart"/>
      <w:r>
        <w:rPr>
          <w:rFonts w:ascii="標楷體" w:eastAsia="標楷體" w:hAnsi="標楷體"/>
          <w:color w:val="000000"/>
        </w:rPr>
        <w:t>㏄</w:t>
      </w:r>
      <w:proofErr w:type="gramEnd"/>
      <w:r>
        <w:rPr>
          <w:rFonts w:ascii="標楷體" w:eastAsia="標楷體" w:hAnsi="標楷體"/>
          <w:color w:val="000000"/>
        </w:rPr>
        <w:t>)</w:t>
      </w:r>
    </w:p>
    <w:p w:rsidR="000D1A41" w:rsidRDefault="000457D9">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腮腺唾液管</w:t>
      </w:r>
      <w:r>
        <w:rPr>
          <w:rFonts w:ascii="標楷體" w:eastAsia="標楷體" w:hAnsi="標楷體"/>
          <w:color w:val="000000"/>
        </w:rPr>
        <w:t>X</w:t>
      </w:r>
      <w:r>
        <w:rPr>
          <w:rFonts w:ascii="標楷體" w:eastAsia="標楷體" w:hAnsi="標楷體"/>
          <w:color w:val="000000"/>
        </w:rPr>
        <w:t>光照像呈現瀰漫性唾液腺管擴大</w:t>
      </w:r>
      <w:r>
        <w:rPr>
          <w:rFonts w:ascii="標楷體" w:eastAsia="標楷體" w:hAnsi="標楷體"/>
          <w:color w:val="000000"/>
        </w:rPr>
        <w:t xml:space="preserve"> (</w:t>
      </w:r>
      <w:proofErr w:type="gramStart"/>
      <w:r>
        <w:rPr>
          <w:rFonts w:ascii="標楷體" w:eastAsia="標楷體" w:hAnsi="標楷體"/>
          <w:color w:val="000000"/>
        </w:rPr>
        <w:t>呈像為</w:t>
      </w:r>
      <w:proofErr w:type="gramEnd"/>
      <w:r>
        <w:rPr>
          <w:rFonts w:ascii="標楷體" w:eastAsia="標楷體" w:hAnsi="標楷體"/>
          <w:color w:val="000000"/>
        </w:rPr>
        <w:t>斑點狀，空洞狀或不規則狀</w:t>
      </w:r>
      <w:r>
        <w:rPr>
          <w:rFonts w:ascii="標楷體" w:eastAsia="標楷體" w:hAnsi="標楷體"/>
          <w:color w:val="000000"/>
        </w:rPr>
        <w:t xml:space="preserve">) </w:t>
      </w:r>
      <w:r>
        <w:rPr>
          <w:rFonts w:ascii="標楷體" w:eastAsia="標楷體" w:hAnsi="標楷體"/>
          <w:color w:val="000000"/>
        </w:rPr>
        <w:t>且無唾液管阻塞現象。</w:t>
      </w:r>
    </w:p>
    <w:p w:rsidR="000D1A41" w:rsidRDefault="000457D9">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唾液腺閃爍造影檢查呈現放射性同位元素之延遲顯影，低濃度以及</w:t>
      </w:r>
      <w:r>
        <w:rPr>
          <w:rFonts w:ascii="標楷體" w:eastAsia="標楷體" w:hAnsi="標楷體"/>
          <w:color w:val="000000"/>
        </w:rPr>
        <w:t>/</w:t>
      </w:r>
      <w:r>
        <w:rPr>
          <w:rFonts w:ascii="標楷體" w:eastAsia="標楷體" w:hAnsi="標楷體"/>
          <w:color w:val="000000"/>
        </w:rPr>
        <w:t>或排出延遲。</w:t>
      </w:r>
    </w:p>
    <w:p w:rsidR="000D1A41" w:rsidRDefault="000457D9">
      <w:pPr>
        <w:ind w:left="811" w:hanging="245"/>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自體免疫抗體：出現以下自體抗體：</w:t>
      </w:r>
    </w:p>
    <w:p w:rsidR="000D1A41" w:rsidRDefault="000457D9">
      <w:pPr>
        <w:ind w:left="1049" w:hanging="341"/>
        <w:rPr>
          <w:rFonts w:ascii="標楷體" w:eastAsia="標楷體" w:hAnsi="標楷體"/>
          <w:color w:val="000000"/>
        </w:rPr>
      </w:pPr>
      <w:r>
        <w:rPr>
          <w:rFonts w:ascii="標楷體" w:eastAsia="標楷體" w:hAnsi="標楷體"/>
          <w:color w:val="000000"/>
        </w:rPr>
        <w:t>(1)SSA</w:t>
      </w:r>
      <w:r>
        <w:rPr>
          <w:rFonts w:ascii="標楷體" w:eastAsia="標楷體" w:hAnsi="標楷體"/>
          <w:color w:val="000000"/>
        </w:rPr>
        <w:t>或</w:t>
      </w:r>
      <w:r>
        <w:rPr>
          <w:rFonts w:ascii="標楷體" w:eastAsia="標楷體" w:hAnsi="標楷體"/>
          <w:color w:val="000000"/>
        </w:rPr>
        <w:t>SSB</w:t>
      </w:r>
      <w:r>
        <w:rPr>
          <w:rFonts w:ascii="標楷體" w:eastAsia="標楷體" w:hAnsi="標楷體"/>
          <w:color w:val="000000"/>
        </w:rPr>
        <w:t>或兩者皆有</w:t>
      </w:r>
    </w:p>
    <w:p w:rsidR="000D1A41" w:rsidRDefault="000457D9">
      <w:pPr>
        <w:ind w:left="991" w:firstLine="14"/>
        <w:rPr>
          <w:rFonts w:ascii="標楷體" w:eastAsia="標楷體" w:hAnsi="標楷體"/>
          <w:color w:val="000000"/>
        </w:rPr>
      </w:pPr>
      <w:r>
        <w:rPr>
          <w:rFonts w:ascii="標楷體" w:eastAsia="標楷體" w:hAnsi="標楷體"/>
          <w:color w:val="000000"/>
        </w:rPr>
        <w:t>合乎修格蘭氏症候群診斷標準之判定：</w:t>
      </w:r>
    </w:p>
    <w:p w:rsidR="000D1A41" w:rsidRDefault="000457D9">
      <w:pPr>
        <w:ind w:left="1414" w:hanging="336"/>
        <w:rPr>
          <w:rFonts w:ascii="標楷體" w:eastAsia="標楷體" w:hAnsi="標楷體"/>
          <w:color w:val="000000"/>
        </w:rPr>
      </w:pPr>
      <w:r>
        <w:rPr>
          <w:rFonts w:ascii="標楷體" w:eastAsia="標楷體" w:hAnsi="標楷體"/>
          <w:color w:val="000000"/>
        </w:rPr>
        <w:t>1.</w:t>
      </w:r>
      <w:proofErr w:type="gramStart"/>
      <w:r>
        <w:rPr>
          <w:rFonts w:ascii="標楷體" w:eastAsia="標楷體" w:hAnsi="標楷體"/>
          <w:color w:val="000000"/>
        </w:rPr>
        <w:t>原發性修格</w:t>
      </w:r>
      <w:proofErr w:type="gramEnd"/>
      <w:r>
        <w:rPr>
          <w:rFonts w:ascii="標楷體" w:eastAsia="標楷體" w:hAnsi="標楷體"/>
          <w:color w:val="000000"/>
        </w:rPr>
        <w:t>蘭氏症：無任何相關疾病且需合乎下述</w:t>
      </w:r>
      <w:r>
        <w:rPr>
          <w:rFonts w:ascii="標楷體" w:eastAsia="標楷體" w:hAnsi="標楷體"/>
          <w:color w:val="000000"/>
        </w:rPr>
        <w:t>(1)</w:t>
      </w:r>
      <w:r>
        <w:rPr>
          <w:rFonts w:ascii="標楷體" w:eastAsia="標楷體" w:hAnsi="標楷體"/>
          <w:color w:val="000000"/>
        </w:rPr>
        <w:t>或</w:t>
      </w:r>
      <w:r>
        <w:rPr>
          <w:rFonts w:ascii="標楷體" w:eastAsia="標楷體" w:hAnsi="標楷體"/>
          <w:color w:val="000000"/>
        </w:rPr>
        <w:t>(2)</w:t>
      </w:r>
      <w:r>
        <w:rPr>
          <w:rFonts w:ascii="標楷體" w:eastAsia="標楷體" w:hAnsi="標楷體"/>
          <w:color w:val="000000"/>
        </w:rPr>
        <w:t>項條件：</w:t>
      </w:r>
    </w:p>
    <w:p w:rsidR="000D1A41" w:rsidRDefault="000457D9">
      <w:pPr>
        <w:ind w:left="1764" w:hanging="346"/>
        <w:rPr>
          <w:rFonts w:ascii="標楷體" w:eastAsia="標楷體" w:hAnsi="標楷體"/>
          <w:color w:val="000000"/>
        </w:rPr>
      </w:pPr>
      <w:r>
        <w:rPr>
          <w:rFonts w:ascii="標楷體" w:eastAsia="標楷體" w:hAnsi="標楷體"/>
          <w:color w:val="000000"/>
        </w:rPr>
        <w:t>(1)6</w:t>
      </w:r>
      <w:r>
        <w:rPr>
          <w:rFonts w:ascii="標楷體" w:eastAsia="標楷體" w:hAnsi="標楷體"/>
          <w:color w:val="000000"/>
        </w:rPr>
        <w:t>項條件中</w:t>
      </w:r>
      <w:r>
        <w:rPr>
          <w:rFonts w:ascii="標楷體" w:eastAsia="標楷體" w:hAnsi="標楷體"/>
          <w:color w:val="000000"/>
        </w:rPr>
        <w:t>4</w:t>
      </w:r>
      <w:r>
        <w:rPr>
          <w:rFonts w:ascii="標楷體" w:eastAsia="標楷體" w:hAnsi="標楷體"/>
          <w:color w:val="000000"/>
        </w:rPr>
        <w:t>項符合，其中需有第</w:t>
      </w:r>
      <w:r>
        <w:rPr>
          <w:rFonts w:ascii="標楷體" w:eastAsia="標楷體" w:hAnsi="標楷體"/>
          <w:color w:val="000000"/>
        </w:rPr>
        <w:t>4</w:t>
      </w:r>
      <w:r>
        <w:rPr>
          <w:rFonts w:ascii="標楷體" w:eastAsia="標楷體" w:hAnsi="標楷體"/>
          <w:color w:val="000000"/>
        </w:rPr>
        <w:t>項</w:t>
      </w:r>
      <w:r>
        <w:rPr>
          <w:rFonts w:ascii="標楷體" w:eastAsia="標楷體" w:hAnsi="標楷體"/>
          <w:color w:val="000000"/>
        </w:rPr>
        <w:t xml:space="preserve"> (</w:t>
      </w:r>
      <w:r>
        <w:rPr>
          <w:rFonts w:ascii="標楷體" w:eastAsia="標楷體" w:hAnsi="標楷體"/>
          <w:color w:val="000000"/>
        </w:rPr>
        <w:t>組織病理</w:t>
      </w:r>
      <w:r>
        <w:rPr>
          <w:rFonts w:ascii="標楷體" w:eastAsia="標楷體" w:hAnsi="標楷體"/>
          <w:color w:val="000000"/>
        </w:rPr>
        <w:t xml:space="preserve">) </w:t>
      </w:r>
      <w:r>
        <w:rPr>
          <w:rFonts w:ascii="標楷體" w:eastAsia="標楷體" w:hAnsi="標楷體"/>
          <w:color w:val="000000"/>
        </w:rPr>
        <w:t>或第</w:t>
      </w:r>
      <w:r>
        <w:rPr>
          <w:rFonts w:ascii="標楷體" w:eastAsia="標楷體" w:hAnsi="標楷體"/>
          <w:color w:val="000000"/>
        </w:rPr>
        <w:t>6</w:t>
      </w:r>
      <w:r>
        <w:rPr>
          <w:rFonts w:ascii="標楷體" w:eastAsia="標楷體" w:hAnsi="標楷體"/>
          <w:color w:val="000000"/>
        </w:rPr>
        <w:t>項</w:t>
      </w:r>
      <w:r>
        <w:rPr>
          <w:rFonts w:ascii="標楷體" w:eastAsia="標楷體" w:hAnsi="標楷體"/>
          <w:color w:val="000000"/>
        </w:rPr>
        <w:t xml:space="preserve"> (</w:t>
      </w:r>
      <w:r>
        <w:rPr>
          <w:rFonts w:ascii="標楷體" w:eastAsia="標楷體" w:hAnsi="標楷體"/>
          <w:color w:val="000000"/>
        </w:rPr>
        <w:t>血清檢查</w:t>
      </w:r>
      <w:r>
        <w:rPr>
          <w:rFonts w:ascii="標楷體" w:eastAsia="標楷體" w:hAnsi="標楷體"/>
          <w:color w:val="000000"/>
        </w:rPr>
        <w:t xml:space="preserve">) </w:t>
      </w:r>
      <w:r>
        <w:rPr>
          <w:rFonts w:ascii="標楷體" w:eastAsia="標楷體" w:hAnsi="標楷體"/>
          <w:color w:val="000000"/>
        </w:rPr>
        <w:t>條件符合。</w:t>
      </w:r>
    </w:p>
    <w:p w:rsidR="000D1A41" w:rsidRDefault="000457D9">
      <w:pPr>
        <w:ind w:left="1764" w:hanging="346"/>
        <w:rPr>
          <w:rFonts w:ascii="標楷體" w:eastAsia="標楷體" w:hAnsi="標楷體"/>
          <w:color w:val="000000"/>
        </w:rPr>
      </w:pPr>
      <w:r>
        <w:rPr>
          <w:rFonts w:ascii="標楷體" w:eastAsia="標楷體" w:hAnsi="標楷體"/>
          <w:color w:val="000000"/>
        </w:rPr>
        <w:t>(2)4</w:t>
      </w:r>
      <w:r>
        <w:rPr>
          <w:rFonts w:ascii="標楷體" w:eastAsia="標楷體" w:hAnsi="標楷體"/>
          <w:color w:val="000000"/>
        </w:rPr>
        <w:t>項客觀條件</w:t>
      </w:r>
      <w:r>
        <w:rPr>
          <w:rFonts w:ascii="標楷體" w:eastAsia="標楷體" w:hAnsi="標楷體"/>
          <w:color w:val="000000"/>
        </w:rPr>
        <w:t xml:space="preserve"> (</w:t>
      </w:r>
      <w:r>
        <w:rPr>
          <w:rFonts w:ascii="標楷體" w:eastAsia="標楷體" w:hAnsi="標楷體"/>
          <w:color w:val="000000"/>
        </w:rPr>
        <w:t>即第</w:t>
      </w:r>
      <w:r>
        <w:rPr>
          <w:rFonts w:ascii="標楷體" w:eastAsia="標楷體" w:hAnsi="標楷體"/>
          <w:color w:val="000000"/>
        </w:rPr>
        <w:t>3</w:t>
      </w:r>
      <w:r>
        <w:rPr>
          <w:rFonts w:ascii="標楷體" w:eastAsia="標楷體" w:hAnsi="標楷體"/>
          <w:color w:val="000000"/>
        </w:rPr>
        <w:t>、</w:t>
      </w:r>
      <w:r>
        <w:rPr>
          <w:rFonts w:ascii="標楷體" w:eastAsia="標楷體" w:hAnsi="標楷體"/>
          <w:color w:val="000000"/>
        </w:rPr>
        <w:t>4</w:t>
      </w:r>
      <w:r>
        <w:rPr>
          <w:rFonts w:ascii="標楷體" w:eastAsia="標楷體" w:hAnsi="標楷體"/>
          <w:color w:val="000000"/>
        </w:rPr>
        <w:t>、</w:t>
      </w:r>
      <w:r>
        <w:rPr>
          <w:rFonts w:ascii="標楷體" w:eastAsia="標楷體" w:hAnsi="標楷體"/>
          <w:color w:val="000000"/>
        </w:rPr>
        <w:t>5</w:t>
      </w:r>
      <w:r>
        <w:rPr>
          <w:rFonts w:ascii="標楷體" w:eastAsia="標楷體" w:hAnsi="標楷體"/>
          <w:color w:val="000000"/>
        </w:rPr>
        <w:t>、</w:t>
      </w:r>
      <w:r>
        <w:rPr>
          <w:rFonts w:ascii="標楷體" w:eastAsia="標楷體" w:hAnsi="標楷體"/>
          <w:color w:val="000000"/>
        </w:rPr>
        <w:t>6</w:t>
      </w:r>
      <w:r>
        <w:rPr>
          <w:rFonts w:ascii="標楷體" w:eastAsia="標楷體" w:hAnsi="標楷體"/>
          <w:color w:val="000000"/>
        </w:rPr>
        <w:t>項</w:t>
      </w:r>
      <w:r>
        <w:rPr>
          <w:rFonts w:ascii="標楷體" w:eastAsia="標楷體" w:hAnsi="標楷體"/>
          <w:color w:val="000000"/>
        </w:rPr>
        <w:t xml:space="preserve">) </w:t>
      </w:r>
      <w:r>
        <w:rPr>
          <w:rFonts w:ascii="標楷體" w:eastAsia="標楷體" w:hAnsi="標楷體"/>
          <w:color w:val="000000"/>
        </w:rPr>
        <w:t>中，任</w:t>
      </w:r>
      <w:r>
        <w:rPr>
          <w:rFonts w:ascii="標楷體" w:eastAsia="標楷體" w:hAnsi="標楷體"/>
          <w:color w:val="000000"/>
        </w:rPr>
        <w:t>3</w:t>
      </w:r>
      <w:r>
        <w:rPr>
          <w:rFonts w:ascii="標楷體" w:eastAsia="標楷體" w:hAnsi="標楷體"/>
          <w:color w:val="000000"/>
        </w:rPr>
        <w:t>項條件符合。</w:t>
      </w:r>
    </w:p>
    <w:p w:rsidR="000D1A41" w:rsidRDefault="000457D9">
      <w:pPr>
        <w:ind w:left="1414" w:hanging="336"/>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次</w:t>
      </w:r>
      <w:proofErr w:type="gramStart"/>
      <w:r>
        <w:rPr>
          <w:rFonts w:ascii="標楷體" w:eastAsia="標楷體" w:hAnsi="標楷體"/>
          <w:color w:val="000000"/>
        </w:rPr>
        <w:t>發性修格</w:t>
      </w:r>
      <w:proofErr w:type="gramEnd"/>
      <w:r>
        <w:rPr>
          <w:rFonts w:ascii="標楷體" w:eastAsia="標楷體" w:hAnsi="標楷體"/>
          <w:color w:val="000000"/>
        </w:rPr>
        <w:t>蘭氏症：</w:t>
      </w:r>
    </w:p>
    <w:p w:rsidR="000D1A41" w:rsidRDefault="000457D9">
      <w:pPr>
        <w:ind w:left="1301"/>
        <w:rPr>
          <w:rFonts w:ascii="標楷體" w:eastAsia="標楷體" w:hAnsi="標楷體"/>
          <w:color w:val="000000"/>
        </w:rPr>
      </w:pPr>
      <w:r>
        <w:rPr>
          <w:rFonts w:ascii="標楷體" w:eastAsia="標楷體" w:hAnsi="標楷體"/>
          <w:color w:val="000000"/>
        </w:rPr>
        <w:t>患者有潛在相關疾病</w:t>
      </w:r>
      <w:r>
        <w:rPr>
          <w:rFonts w:ascii="標楷體" w:eastAsia="標楷體" w:hAnsi="標楷體"/>
          <w:color w:val="000000"/>
        </w:rPr>
        <w:t xml:space="preserve"> (</w:t>
      </w:r>
      <w:r>
        <w:rPr>
          <w:rFonts w:ascii="標楷體" w:eastAsia="標楷體" w:hAnsi="標楷體"/>
          <w:color w:val="000000"/>
        </w:rPr>
        <w:t>例如：任何明確結締組織疾病</w:t>
      </w:r>
      <w:r>
        <w:rPr>
          <w:rFonts w:ascii="標楷體" w:eastAsia="標楷體" w:hAnsi="標楷體"/>
          <w:color w:val="000000"/>
        </w:rPr>
        <w:t xml:space="preserve">) </w:t>
      </w:r>
      <w:r>
        <w:rPr>
          <w:rFonts w:ascii="標楷體" w:eastAsia="標楷體" w:hAnsi="標楷體"/>
          <w:color w:val="000000"/>
        </w:rPr>
        <w:t>而且存在有上述診斷標準中第</w:t>
      </w:r>
      <w:r>
        <w:rPr>
          <w:rFonts w:ascii="標楷體" w:eastAsia="標楷體" w:hAnsi="標楷體"/>
          <w:color w:val="000000"/>
        </w:rPr>
        <w:t>1</w:t>
      </w:r>
      <w:r>
        <w:rPr>
          <w:rFonts w:ascii="標楷體" w:eastAsia="標楷體" w:hAnsi="標楷體"/>
          <w:color w:val="000000"/>
        </w:rPr>
        <w:t>項條件，或第</w:t>
      </w:r>
      <w:r>
        <w:rPr>
          <w:rFonts w:ascii="標楷體" w:eastAsia="標楷體" w:hAnsi="標楷體"/>
          <w:color w:val="000000"/>
        </w:rPr>
        <w:t>2</w:t>
      </w:r>
      <w:r>
        <w:rPr>
          <w:rFonts w:ascii="標楷體" w:eastAsia="標楷體" w:hAnsi="標楷體"/>
          <w:color w:val="000000"/>
        </w:rPr>
        <w:t>條件，再加上第</w:t>
      </w:r>
      <w:r>
        <w:rPr>
          <w:rFonts w:ascii="標楷體" w:eastAsia="標楷體" w:hAnsi="標楷體"/>
          <w:color w:val="000000"/>
        </w:rPr>
        <w:t>3</w:t>
      </w:r>
      <w:r>
        <w:rPr>
          <w:rFonts w:ascii="標楷體" w:eastAsia="標楷體" w:hAnsi="標楷體"/>
          <w:color w:val="000000"/>
        </w:rPr>
        <w:t>、</w:t>
      </w:r>
      <w:r>
        <w:rPr>
          <w:rFonts w:ascii="標楷體" w:eastAsia="標楷體" w:hAnsi="標楷體"/>
          <w:color w:val="000000"/>
        </w:rPr>
        <w:t>4</w:t>
      </w:r>
      <w:r>
        <w:rPr>
          <w:rFonts w:ascii="標楷體" w:eastAsia="標楷體" w:hAnsi="標楷體"/>
          <w:color w:val="000000"/>
        </w:rPr>
        <w:t>、</w:t>
      </w:r>
      <w:r>
        <w:rPr>
          <w:rFonts w:ascii="標楷體" w:eastAsia="標楷體" w:hAnsi="標楷體"/>
          <w:color w:val="000000"/>
        </w:rPr>
        <w:t>5</w:t>
      </w:r>
      <w:r>
        <w:rPr>
          <w:rFonts w:ascii="標楷體" w:eastAsia="標楷體" w:hAnsi="標楷體"/>
          <w:color w:val="000000"/>
        </w:rPr>
        <w:t>項條件中任何</w:t>
      </w:r>
      <w:r>
        <w:rPr>
          <w:rFonts w:ascii="標楷體" w:eastAsia="標楷體" w:hAnsi="標楷體"/>
          <w:color w:val="000000"/>
        </w:rPr>
        <w:t>2</w:t>
      </w:r>
      <w:r>
        <w:rPr>
          <w:rFonts w:ascii="標楷體" w:eastAsia="標楷體" w:hAnsi="標楷體"/>
          <w:color w:val="000000"/>
        </w:rPr>
        <w:t>項，</w:t>
      </w:r>
      <w:r>
        <w:rPr>
          <w:rFonts w:ascii="標楷體" w:eastAsia="標楷體" w:hAnsi="標楷體"/>
          <w:color w:val="000000"/>
        </w:rPr>
        <w:t>即考慮次</w:t>
      </w:r>
      <w:proofErr w:type="gramStart"/>
      <w:r>
        <w:rPr>
          <w:rFonts w:ascii="標楷體" w:eastAsia="標楷體" w:hAnsi="標楷體"/>
          <w:color w:val="000000"/>
        </w:rPr>
        <w:t>發性修格</w:t>
      </w:r>
      <w:proofErr w:type="gramEnd"/>
      <w:r>
        <w:rPr>
          <w:rFonts w:ascii="標楷體" w:eastAsia="標楷體" w:hAnsi="標楷體"/>
          <w:color w:val="000000"/>
        </w:rPr>
        <w:t>蘭氏症候群。</w:t>
      </w:r>
    </w:p>
    <w:p w:rsidR="000D1A41" w:rsidRDefault="000457D9">
      <w:pPr>
        <w:ind w:left="672" w:hanging="386"/>
      </w:pPr>
      <w:r>
        <w:rPr>
          <w:rFonts w:ascii="標楷體" w:eastAsia="標楷體" w:hAnsi="標楷體"/>
          <w:color w:val="000000"/>
        </w:rPr>
        <w:t>1.5.2.Cevimeline hydrochloride</w:t>
      </w:r>
      <w:r>
        <w:rPr>
          <w:rFonts w:ascii="標楷體" w:eastAsia="標楷體" w:hAnsi="標楷體"/>
          <w:color w:val="000000"/>
        </w:rPr>
        <w:t>（如</w:t>
      </w:r>
      <w:r>
        <w:rPr>
          <w:rFonts w:ascii="標楷體" w:eastAsia="標楷體" w:hAnsi="標楷體"/>
          <w:color w:val="000000"/>
        </w:rPr>
        <w:t>Evoxac Capsules</w:t>
      </w:r>
      <w:r>
        <w:rPr>
          <w:rFonts w:ascii="標楷體" w:eastAsia="標楷體" w:hAnsi="標楷體"/>
          <w:color w:val="000000"/>
        </w:rPr>
        <w:t>）</w:t>
      </w:r>
      <w:proofErr w:type="gramStart"/>
      <w:r>
        <w:rPr>
          <w:rFonts w:ascii="標楷體" w:eastAsia="標楷體" w:hAnsi="標楷體"/>
          <w:color w:val="000000"/>
        </w:rPr>
        <w:t>（</w:t>
      </w:r>
      <w:proofErr w:type="gramEnd"/>
      <w:r>
        <w:rPr>
          <w:rFonts w:ascii="標楷體" w:eastAsia="標楷體" w:hAnsi="標楷體"/>
          <w:color w:val="000000"/>
        </w:rPr>
        <w:t>97/5/1</w:t>
      </w:r>
      <w:r>
        <w:rPr>
          <w:rFonts w:ascii="標楷體" w:eastAsia="標楷體" w:hAnsi="標楷體"/>
        </w:rPr>
        <w:t>、</w:t>
      </w:r>
      <w:r>
        <w:rPr>
          <w:rFonts w:ascii="標楷體" w:eastAsia="標楷體" w:hAnsi="標楷體"/>
        </w:rPr>
        <w:t>102/2/1</w:t>
      </w:r>
      <w:r>
        <w:rPr>
          <w:rFonts w:ascii="標楷體" w:eastAsia="標楷體" w:hAnsi="標楷體"/>
          <w:color w:val="000000"/>
        </w:rPr>
        <w:t>)</w:t>
      </w:r>
    </w:p>
    <w:p w:rsidR="000D1A41" w:rsidRDefault="000457D9">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使用對象：需符合修格蘭氏症候群之診斷標準。</w:t>
      </w:r>
    </w:p>
    <w:p w:rsidR="000D1A41" w:rsidRDefault="000457D9">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使用時機：原發性或續</w:t>
      </w:r>
      <w:proofErr w:type="gramStart"/>
      <w:r>
        <w:rPr>
          <w:rFonts w:ascii="標楷體" w:eastAsia="標楷體" w:hAnsi="標楷體"/>
          <w:color w:val="000000"/>
        </w:rPr>
        <w:t>發性修格</w:t>
      </w:r>
      <w:proofErr w:type="gramEnd"/>
      <w:r>
        <w:rPr>
          <w:rFonts w:ascii="標楷體" w:eastAsia="標楷體" w:hAnsi="標楷體"/>
          <w:color w:val="000000"/>
        </w:rPr>
        <w:t>蘭氏症候群病人具有口乾燥症狀者。</w:t>
      </w:r>
    </w:p>
    <w:p w:rsidR="000D1A41" w:rsidRDefault="000457D9">
      <w:pPr>
        <w:ind w:left="811" w:hanging="245"/>
        <w:rPr>
          <w:rFonts w:ascii="標楷體" w:eastAsia="標楷體" w:hAnsi="標楷體"/>
        </w:rPr>
      </w:pPr>
      <w:r>
        <w:rPr>
          <w:rFonts w:ascii="標楷體" w:eastAsia="標楷體" w:hAnsi="標楷體"/>
        </w:rPr>
        <w:t>3.</w:t>
      </w:r>
      <w:r>
        <w:rPr>
          <w:rFonts w:ascii="標楷體" w:eastAsia="標楷體" w:hAnsi="標楷體"/>
        </w:rPr>
        <w:t>治療期程及評量：使用後每半年需檢附</w:t>
      </w:r>
      <w:r>
        <w:rPr>
          <w:rFonts w:ascii="標楷體" w:eastAsia="標楷體" w:hAnsi="標楷體"/>
        </w:rPr>
        <w:t>cevimeline hydrochloride</w:t>
      </w:r>
      <w:r>
        <w:rPr>
          <w:rFonts w:ascii="標楷體" w:eastAsia="標楷體" w:hAnsi="標楷體"/>
        </w:rPr>
        <w:t>治療後症狀改善評量表（如附表二十）於病歷上，證明</w:t>
      </w:r>
      <w:r>
        <w:rPr>
          <w:rFonts w:ascii="標楷體" w:eastAsia="標楷體" w:hAnsi="標楷體"/>
        </w:rPr>
        <w:t>cevimeline hydrochloride</w:t>
      </w:r>
      <w:r>
        <w:rPr>
          <w:rFonts w:ascii="標楷體" w:eastAsia="標楷體" w:hAnsi="標楷體"/>
        </w:rPr>
        <w:t>治</w:t>
      </w:r>
      <w:r>
        <w:rPr>
          <w:rFonts w:ascii="標楷體" w:eastAsia="標楷體" w:hAnsi="標楷體"/>
        </w:rPr>
        <w:lastRenderedPageBreak/>
        <w:t>療有效方可繼續使用。</w:t>
      </w:r>
      <w:proofErr w:type="gramStart"/>
      <w:r>
        <w:rPr>
          <w:rFonts w:ascii="標楷體" w:eastAsia="標楷體" w:hAnsi="標楷體"/>
        </w:rPr>
        <w:t>（</w:t>
      </w:r>
      <w:proofErr w:type="gramEnd"/>
      <w:r>
        <w:rPr>
          <w:rFonts w:ascii="標楷體" w:eastAsia="標楷體" w:hAnsi="標楷體"/>
        </w:rPr>
        <w:t>102/2/1)</w:t>
      </w:r>
      <w:r>
        <w:rPr>
          <w:rFonts w:ascii="標楷體" w:eastAsia="標楷體" w:hAnsi="標楷體"/>
        </w:rPr>
        <w:t>。</w:t>
      </w:r>
    </w:p>
    <w:p w:rsidR="000D1A41" w:rsidRDefault="000457D9">
      <w:pPr>
        <w:ind w:left="811" w:hanging="245"/>
      </w:pPr>
      <w:r>
        <w:rPr>
          <w:rFonts w:ascii="標楷體" w:eastAsia="標楷體" w:hAnsi="標楷體"/>
        </w:rPr>
        <w:t>4.</w:t>
      </w:r>
      <w:r>
        <w:rPr>
          <w:rFonts w:ascii="標楷體" w:eastAsia="標楷體" w:hAnsi="標楷體"/>
        </w:rPr>
        <w:t>使用劑量：每日三次，每次一顆</w:t>
      </w:r>
      <w:r>
        <w:rPr>
          <w:rFonts w:ascii="標楷體" w:eastAsia="標楷體" w:hAnsi="標楷體"/>
        </w:rPr>
        <w:t xml:space="preserve"> (30mg/cap) </w:t>
      </w:r>
      <w:r>
        <w:rPr>
          <w:rFonts w:ascii="標楷體" w:eastAsia="標楷體" w:hAnsi="標楷體"/>
        </w:rPr>
        <w:t>依病人反映，可做劑量調整參考。</w:t>
      </w:r>
    </w:p>
    <w:p w:rsidR="000D1A41" w:rsidRDefault="000457D9">
      <w:pPr>
        <w:ind w:left="672" w:hanging="386"/>
        <w:rPr>
          <w:rFonts w:ascii="標楷體" w:eastAsia="標楷體" w:hAnsi="標楷體"/>
          <w:color w:val="000000"/>
        </w:rPr>
      </w:pPr>
      <w:r>
        <w:rPr>
          <w:rFonts w:ascii="標楷體" w:eastAsia="標楷體" w:hAnsi="標楷體"/>
          <w:color w:val="000000"/>
        </w:rPr>
        <w:t>1.6.</w:t>
      </w:r>
      <w:r>
        <w:rPr>
          <w:rFonts w:ascii="標楷體" w:eastAsia="標楷體" w:hAnsi="標楷體"/>
          <w:color w:val="000000"/>
        </w:rPr>
        <w:t>其他</w:t>
      </w:r>
      <w:r>
        <w:rPr>
          <w:rFonts w:ascii="標楷體" w:eastAsia="標楷體" w:hAnsi="標楷體"/>
          <w:color w:val="000000"/>
        </w:rPr>
        <w:t xml:space="preserve">  Miscellaneous</w:t>
      </w:r>
    </w:p>
    <w:p w:rsidR="000D1A41" w:rsidRDefault="000457D9">
      <w:pPr>
        <w:ind w:left="672" w:hanging="386"/>
        <w:rPr>
          <w:rFonts w:ascii="標楷體" w:eastAsia="標楷體" w:hAnsi="標楷體"/>
          <w:color w:val="000000"/>
        </w:rPr>
      </w:pPr>
      <w:r>
        <w:rPr>
          <w:rFonts w:ascii="標楷體" w:eastAsia="標楷體" w:hAnsi="標楷體"/>
          <w:color w:val="000000"/>
        </w:rPr>
        <w:t>1.6.1.Riluzole (</w:t>
      </w:r>
      <w:r>
        <w:rPr>
          <w:rFonts w:ascii="標楷體" w:eastAsia="標楷體" w:hAnsi="標楷體"/>
          <w:color w:val="000000"/>
        </w:rPr>
        <w:t>如</w:t>
      </w:r>
      <w:r>
        <w:rPr>
          <w:rFonts w:ascii="標楷體" w:eastAsia="標楷體" w:hAnsi="標楷體"/>
          <w:color w:val="000000"/>
        </w:rPr>
        <w:t>Rilutek</w:t>
      </w:r>
      <w:r>
        <w:rPr>
          <w:rFonts w:ascii="標楷體" w:eastAsia="標楷體" w:hAnsi="標楷體"/>
          <w:color w:val="000000"/>
        </w:rPr>
        <w:t>、</w:t>
      </w:r>
      <w:r>
        <w:rPr>
          <w:rFonts w:ascii="標楷體" w:eastAsia="標楷體" w:hAnsi="標楷體"/>
          <w:color w:val="000000"/>
        </w:rPr>
        <w:t>Teglutik) (87/4/1</w:t>
      </w:r>
      <w:r>
        <w:rPr>
          <w:rFonts w:ascii="標楷體" w:eastAsia="標楷體" w:hAnsi="標楷體"/>
          <w:color w:val="000000"/>
        </w:rPr>
        <w:t>、</w:t>
      </w:r>
      <w:r>
        <w:rPr>
          <w:rFonts w:ascii="標楷體" w:eastAsia="標楷體" w:hAnsi="標楷體"/>
          <w:color w:val="000000"/>
        </w:rPr>
        <w:t>92/11/1</w:t>
      </w:r>
      <w:r>
        <w:rPr>
          <w:rFonts w:ascii="標楷體" w:eastAsia="標楷體" w:hAnsi="標楷體"/>
          <w:color w:val="000000"/>
        </w:rPr>
        <w:t>、</w:t>
      </w:r>
      <w:r>
        <w:rPr>
          <w:rFonts w:ascii="標楷體" w:eastAsia="標楷體" w:hAnsi="標楷體"/>
          <w:color w:val="000000"/>
        </w:rPr>
        <w:t>95/4/1</w:t>
      </w:r>
      <w:r>
        <w:rPr>
          <w:rFonts w:ascii="標楷體" w:eastAsia="標楷體" w:hAnsi="標楷體"/>
          <w:color w:val="000000"/>
        </w:rPr>
        <w:t>、</w:t>
      </w:r>
      <w:r>
        <w:rPr>
          <w:rFonts w:ascii="標楷體" w:eastAsia="標楷體" w:hAnsi="標楷體"/>
          <w:color w:val="000000"/>
        </w:rPr>
        <w:t>112/7/1)</w:t>
      </w:r>
    </w:p>
    <w:p w:rsidR="000D1A41" w:rsidRDefault="000457D9">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經兩位神經科專科醫師診斷為運動神經元疾病</w:t>
      </w:r>
      <w:r>
        <w:rPr>
          <w:rFonts w:ascii="標楷體" w:eastAsia="標楷體" w:hAnsi="標楷體"/>
          <w:color w:val="000000"/>
        </w:rPr>
        <w:t xml:space="preserve"> (ALS/MND)</w:t>
      </w:r>
      <w:r>
        <w:rPr>
          <w:rFonts w:ascii="標楷體" w:eastAsia="標楷體" w:hAnsi="標楷體"/>
          <w:color w:val="000000"/>
        </w:rPr>
        <w:t>，且未氣管切開或未使用人工呼吸器之病患。</w:t>
      </w:r>
      <w:r>
        <w:rPr>
          <w:rFonts w:ascii="標楷體" w:eastAsia="標楷體" w:hAnsi="標楷體"/>
          <w:color w:val="000000"/>
        </w:rPr>
        <w:t>(92/11/1</w:t>
      </w:r>
      <w:r>
        <w:rPr>
          <w:rFonts w:ascii="標楷體" w:eastAsia="標楷體" w:hAnsi="標楷體"/>
          <w:color w:val="000000"/>
        </w:rPr>
        <w:t>、</w:t>
      </w:r>
      <w:r>
        <w:rPr>
          <w:rFonts w:ascii="標楷體" w:eastAsia="標楷體" w:hAnsi="標楷體"/>
          <w:color w:val="000000"/>
        </w:rPr>
        <w:t>95/4/1</w:t>
      </w:r>
      <w:r>
        <w:rPr>
          <w:rFonts w:ascii="標楷體" w:eastAsia="標楷體" w:hAnsi="標楷體"/>
          <w:color w:val="000000"/>
        </w:rPr>
        <w:t>、</w:t>
      </w:r>
      <w:r>
        <w:rPr>
          <w:rFonts w:ascii="標楷體" w:eastAsia="標楷體" w:hAnsi="標楷體"/>
          <w:color w:val="000000"/>
        </w:rPr>
        <w:t>112/7/1)</w:t>
      </w:r>
    </w:p>
    <w:p w:rsidR="000D1A41" w:rsidRDefault="000457D9">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遺傳性運動神經元萎縮症</w:t>
      </w:r>
      <w:r>
        <w:rPr>
          <w:rFonts w:ascii="標楷體" w:eastAsia="標楷體" w:hAnsi="標楷體"/>
          <w:color w:val="000000"/>
        </w:rPr>
        <w:t xml:space="preserve"> (</w:t>
      </w:r>
      <w:r>
        <w:rPr>
          <w:rFonts w:ascii="標楷體" w:eastAsia="標楷體" w:hAnsi="標楷體"/>
          <w:color w:val="000000"/>
        </w:rPr>
        <w:t>如</w:t>
      </w:r>
      <w:r>
        <w:rPr>
          <w:rFonts w:ascii="標楷體" w:eastAsia="標楷體" w:hAnsi="標楷體"/>
          <w:color w:val="000000"/>
        </w:rPr>
        <w:t xml:space="preserve">spinal muscular </w:t>
      </w:r>
      <w:r>
        <w:rPr>
          <w:rFonts w:ascii="標楷體" w:eastAsia="標楷體" w:hAnsi="標楷體"/>
          <w:color w:val="000000"/>
        </w:rPr>
        <w:t>atrophy</w:t>
      </w:r>
      <w:r>
        <w:rPr>
          <w:rFonts w:ascii="標楷體" w:eastAsia="標楷體" w:hAnsi="標楷體"/>
          <w:color w:val="000000"/>
        </w:rPr>
        <w:t>等</w:t>
      </w:r>
      <w:r>
        <w:rPr>
          <w:rFonts w:ascii="標楷體" w:eastAsia="標楷體" w:hAnsi="標楷體"/>
          <w:color w:val="000000"/>
        </w:rPr>
        <w:t>)</w:t>
      </w:r>
      <w:r>
        <w:rPr>
          <w:rFonts w:ascii="標楷體" w:eastAsia="標楷體" w:hAnsi="標楷體"/>
          <w:color w:val="000000"/>
        </w:rPr>
        <w:t>，幼年性遠端肢體萎縮症</w:t>
      </w:r>
      <w:r>
        <w:rPr>
          <w:rFonts w:ascii="標楷體" w:eastAsia="標楷體" w:hAnsi="標楷體"/>
          <w:color w:val="000000"/>
        </w:rPr>
        <w:t xml:space="preserve"> (</w:t>
      </w:r>
      <w:r>
        <w:rPr>
          <w:rFonts w:ascii="標楷體" w:eastAsia="標楷體" w:hAnsi="標楷體"/>
          <w:color w:val="000000"/>
        </w:rPr>
        <w:t>如</w:t>
      </w:r>
      <w:r>
        <w:rPr>
          <w:rFonts w:ascii="標楷體" w:eastAsia="標楷體" w:hAnsi="標楷體"/>
          <w:color w:val="000000"/>
        </w:rPr>
        <w:t>segmental or focal motor neuron disease</w:t>
      </w:r>
      <w:r>
        <w:rPr>
          <w:rFonts w:ascii="標楷體" w:eastAsia="標楷體" w:hAnsi="標楷體"/>
          <w:color w:val="000000"/>
        </w:rPr>
        <w:t>等</w:t>
      </w:r>
      <w:r>
        <w:rPr>
          <w:rFonts w:ascii="標楷體" w:eastAsia="標楷體" w:hAnsi="標楷體"/>
          <w:color w:val="000000"/>
        </w:rPr>
        <w:t>)</w:t>
      </w:r>
      <w:r>
        <w:rPr>
          <w:rFonts w:ascii="標楷體" w:eastAsia="標楷體" w:hAnsi="標楷體"/>
          <w:color w:val="000000"/>
        </w:rPr>
        <w:t>，感染性神經元疾病</w:t>
      </w:r>
      <w:r>
        <w:rPr>
          <w:rFonts w:ascii="標楷體" w:eastAsia="標楷體" w:hAnsi="標楷體"/>
          <w:color w:val="000000"/>
        </w:rPr>
        <w:t xml:space="preserve"> (</w:t>
      </w:r>
      <w:r>
        <w:rPr>
          <w:rFonts w:ascii="標楷體" w:eastAsia="標楷體" w:hAnsi="標楷體"/>
          <w:color w:val="000000"/>
        </w:rPr>
        <w:t>如</w:t>
      </w:r>
      <w:r>
        <w:rPr>
          <w:rFonts w:ascii="標楷體" w:eastAsia="標楷體" w:hAnsi="標楷體"/>
          <w:color w:val="000000"/>
        </w:rPr>
        <w:t>polio</w:t>
      </w:r>
      <w:r>
        <w:rPr>
          <w:rFonts w:ascii="標楷體" w:eastAsia="標楷體" w:hAnsi="標楷體"/>
          <w:color w:val="000000"/>
        </w:rPr>
        <w:t>等</w:t>
      </w:r>
      <w:r>
        <w:rPr>
          <w:rFonts w:ascii="標楷體" w:eastAsia="標楷體" w:hAnsi="標楷體"/>
          <w:color w:val="000000"/>
        </w:rPr>
        <w:t xml:space="preserve">) </w:t>
      </w:r>
      <w:r>
        <w:rPr>
          <w:rFonts w:ascii="標楷體" w:eastAsia="標楷體" w:hAnsi="標楷體"/>
          <w:color w:val="000000"/>
        </w:rPr>
        <w:t>不適用。</w:t>
      </w:r>
    </w:p>
    <w:p w:rsidR="000D1A41" w:rsidRDefault="000457D9">
      <w:pPr>
        <w:ind w:left="811" w:hanging="245"/>
      </w:pPr>
      <w:r>
        <w:rPr>
          <w:rFonts w:ascii="標楷體" w:eastAsia="標楷體" w:hAnsi="標楷體"/>
          <w:color w:val="000000"/>
        </w:rPr>
        <w:t>3.</w:t>
      </w:r>
      <w:r>
        <w:t xml:space="preserve"> </w:t>
      </w:r>
      <w:proofErr w:type="gramStart"/>
      <w:r>
        <w:rPr>
          <w:rFonts w:ascii="標楷體" w:eastAsia="標楷體" w:hAnsi="標楷體"/>
          <w:color w:val="000000"/>
        </w:rPr>
        <w:t>錠劑膠囊劑限</w:t>
      </w:r>
      <w:proofErr w:type="gramEnd"/>
      <w:r>
        <w:rPr>
          <w:rFonts w:ascii="標楷體" w:eastAsia="標楷體" w:hAnsi="標楷體"/>
          <w:color w:val="000000"/>
        </w:rPr>
        <w:t>使用於無裝置鼻胃管或胃造廔餵食之病患。</w:t>
      </w:r>
      <w:r>
        <w:rPr>
          <w:rFonts w:ascii="標楷體" w:eastAsia="標楷體" w:hAnsi="標楷體"/>
          <w:color w:val="000000"/>
        </w:rPr>
        <w:t>(112/7/1)</w:t>
      </w:r>
    </w:p>
    <w:p w:rsidR="000D1A41" w:rsidRDefault="000457D9">
      <w:pPr>
        <w:ind w:left="672" w:hanging="386"/>
      </w:pPr>
      <w:r>
        <w:rPr>
          <w:rFonts w:ascii="標楷體" w:eastAsia="標楷體" w:hAnsi="標楷體"/>
          <w:color w:val="000000"/>
        </w:rPr>
        <w:t>1.6.2.</w:t>
      </w:r>
      <w:r>
        <w:t xml:space="preserve"> </w:t>
      </w:r>
      <w:r>
        <w:rPr>
          <w:rFonts w:ascii="標楷體" w:eastAsia="標楷體" w:hAnsi="標楷體"/>
          <w:color w:val="000000"/>
        </w:rPr>
        <w:t>Botulinum toxin type A</w:t>
      </w:r>
    </w:p>
    <w:p w:rsidR="000D1A41" w:rsidRDefault="000457D9">
      <w:pPr>
        <w:ind w:left="672" w:hanging="386"/>
        <w:rPr>
          <w:rFonts w:ascii="標楷體" w:eastAsia="標楷體" w:hAnsi="標楷體"/>
          <w:color w:val="000000"/>
        </w:rPr>
      </w:pPr>
      <w:proofErr w:type="gramStart"/>
      <w:r>
        <w:rPr>
          <w:rFonts w:ascii="標楷體" w:eastAsia="標楷體" w:hAnsi="標楷體"/>
          <w:color w:val="000000"/>
        </w:rPr>
        <w:t>本類藥品</w:t>
      </w:r>
      <w:proofErr w:type="gramEnd"/>
      <w:r>
        <w:rPr>
          <w:rFonts w:ascii="標楷體" w:eastAsia="標楷體" w:hAnsi="標楷體"/>
          <w:color w:val="000000"/>
        </w:rPr>
        <w:t>限以下適應症使用，每一個案每一年需重新評估一次</w:t>
      </w:r>
      <w:r>
        <w:rPr>
          <w:rFonts w:ascii="標楷體" w:eastAsia="標楷體" w:hAnsi="標楷體"/>
          <w:color w:val="000000"/>
        </w:rPr>
        <w:t>(98/5/1</w:t>
      </w:r>
      <w:r>
        <w:rPr>
          <w:rFonts w:ascii="標楷體" w:eastAsia="標楷體" w:hAnsi="標楷體"/>
          <w:color w:val="000000"/>
        </w:rPr>
        <w:t>、</w:t>
      </w:r>
      <w:r>
        <w:rPr>
          <w:rFonts w:ascii="標楷體" w:eastAsia="標楷體" w:hAnsi="標楷體"/>
          <w:color w:val="000000"/>
        </w:rPr>
        <w:t>107/2/1)</w:t>
      </w:r>
      <w:r>
        <w:rPr>
          <w:rFonts w:ascii="標楷體" w:eastAsia="標楷體" w:hAnsi="標楷體"/>
          <w:color w:val="000000"/>
        </w:rPr>
        <w:t>。</w:t>
      </w:r>
    </w:p>
    <w:p w:rsidR="000D1A41" w:rsidRDefault="000457D9">
      <w:pPr>
        <w:ind w:left="672" w:hanging="386"/>
        <w:rPr>
          <w:rFonts w:ascii="標楷體" w:eastAsia="標楷體" w:hAnsi="標楷體"/>
          <w:color w:val="000000"/>
        </w:rPr>
      </w:pPr>
      <w:r>
        <w:rPr>
          <w:rFonts w:ascii="標楷體" w:eastAsia="標楷體" w:hAnsi="標楷體"/>
          <w:color w:val="000000"/>
        </w:rPr>
        <w:t>1.6.2.1.Botox(90/1/1</w:t>
      </w:r>
      <w:r>
        <w:rPr>
          <w:rFonts w:ascii="標楷體" w:eastAsia="標楷體" w:hAnsi="標楷體"/>
          <w:color w:val="000000"/>
        </w:rPr>
        <w:t>、</w:t>
      </w:r>
      <w:r>
        <w:rPr>
          <w:rFonts w:ascii="標楷體" w:eastAsia="標楷體" w:hAnsi="標楷體"/>
          <w:color w:val="000000"/>
        </w:rPr>
        <w:t>93/1/1</w:t>
      </w:r>
      <w:r>
        <w:rPr>
          <w:rFonts w:ascii="標楷體" w:eastAsia="標楷體" w:hAnsi="標楷體"/>
          <w:color w:val="000000"/>
        </w:rPr>
        <w:t>、</w:t>
      </w:r>
      <w:r>
        <w:rPr>
          <w:rFonts w:ascii="標楷體" w:eastAsia="標楷體" w:hAnsi="標楷體"/>
          <w:color w:val="000000"/>
        </w:rPr>
        <w:t>94/6/1</w:t>
      </w:r>
      <w:r>
        <w:rPr>
          <w:rFonts w:ascii="標楷體" w:eastAsia="標楷體" w:hAnsi="標楷體"/>
          <w:color w:val="000000"/>
        </w:rPr>
        <w:t>、</w:t>
      </w:r>
      <w:r>
        <w:rPr>
          <w:rFonts w:ascii="標楷體" w:eastAsia="標楷體" w:hAnsi="標楷體"/>
          <w:color w:val="000000"/>
        </w:rPr>
        <w:t>98/3/1</w:t>
      </w:r>
      <w:r>
        <w:rPr>
          <w:rFonts w:ascii="標楷體" w:eastAsia="標楷體" w:hAnsi="標楷體"/>
          <w:color w:val="000000"/>
        </w:rPr>
        <w:t>、</w:t>
      </w:r>
      <w:r>
        <w:rPr>
          <w:rFonts w:ascii="標楷體" w:eastAsia="標楷體" w:hAnsi="標楷體"/>
          <w:color w:val="000000"/>
        </w:rPr>
        <w:t>98/5/1</w:t>
      </w:r>
      <w:r>
        <w:rPr>
          <w:rFonts w:ascii="標楷體" w:eastAsia="標楷體" w:hAnsi="標楷體"/>
          <w:color w:val="000000"/>
        </w:rPr>
        <w:t>、</w:t>
      </w:r>
      <w:r>
        <w:rPr>
          <w:rFonts w:ascii="標楷體" w:eastAsia="標楷體" w:hAnsi="標楷體"/>
          <w:color w:val="000000"/>
        </w:rPr>
        <w:t>100/8</w:t>
      </w:r>
      <w:r>
        <w:rPr>
          <w:rFonts w:ascii="標楷體" w:eastAsia="標楷體" w:hAnsi="標楷體"/>
          <w:color w:val="000000"/>
        </w:rPr>
        <w:t>/1</w:t>
      </w:r>
      <w:r>
        <w:rPr>
          <w:rFonts w:ascii="標楷體" w:eastAsia="標楷體" w:hAnsi="標楷體"/>
          <w:color w:val="000000"/>
        </w:rPr>
        <w:t>、</w:t>
      </w:r>
      <w:r>
        <w:rPr>
          <w:rFonts w:ascii="標楷體" w:eastAsia="標楷體" w:hAnsi="標楷體"/>
          <w:color w:val="000000"/>
        </w:rPr>
        <w:t>104/5/1</w:t>
      </w:r>
      <w:r>
        <w:rPr>
          <w:rFonts w:ascii="標楷體" w:eastAsia="標楷體" w:hAnsi="標楷體"/>
          <w:color w:val="000000"/>
        </w:rPr>
        <w:t>、</w:t>
      </w:r>
      <w:r>
        <w:rPr>
          <w:rFonts w:ascii="標楷體" w:eastAsia="標楷體" w:hAnsi="標楷體"/>
          <w:color w:val="000000"/>
        </w:rPr>
        <w:t>104/9/1</w:t>
      </w:r>
      <w:r>
        <w:rPr>
          <w:rFonts w:ascii="標楷體" w:eastAsia="標楷體" w:hAnsi="標楷體"/>
          <w:color w:val="000000"/>
        </w:rPr>
        <w:t>、</w:t>
      </w:r>
      <w:r>
        <w:rPr>
          <w:rFonts w:ascii="標楷體" w:eastAsia="標楷體" w:hAnsi="標楷體"/>
          <w:color w:val="000000"/>
        </w:rPr>
        <w:t>107/2/1</w:t>
      </w:r>
      <w:r>
        <w:rPr>
          <w:rFonts w:ascii="標楷體" w:eastAsia="標楷體" w:hAnsi="標楷體"/>
          <w:color w:val="000000"/>
        </w:rPr>
        <w:t>、</w:t>
      </w:r>
      <w:r>
        <w:rPr>
          <w:rFonts w:ascii="標楷體" w:eastAsia="標楷體" w:hAnsi="標楷體"/>
          <w:color w:val="000000"/>
        </w:rPr>
        <w:t>109/2/1</w:t>
      </w:r>
      <w:r>
        <w:rPr>
          <w:rFonts w:ascii="標楷體" w:eastAsia="標楷體" w:hAnsi="標楷體"/>
          <w:color w:val="000000"/>
        </w:rPr>
        <w:t>、</w:t>
      </w:r>
      <w:r>
        <w:rPr>
          <w:rFonts w:ascii="標楷體" w:eastAsia="標楷體" w:hAnsi="標楷體"/>
          <w:color w:val="000000"/>
        </w:rPr>
        <w:t>109/12/1</w:t>
      </w:r>
      <w:r>
        <w:rPr>
          <w:rFonts w:ascii="標楷體" w:eastAsia="標楷體" w:hAnsi="標楷體"/>
          <w:color w:val="000000"/>
        </w:rPr>
        <w:t>、</w:t>
      </w:r>
      <w:r>
        <w:rPr>
          <w:rFonts w:ascii="標楷體" w:eastAsia="標楷體" w:hAnsi="標楷體"/>
          <w:color w:val="000000"/>
        </w:rPr>
        <w:t>110/3/1</w:t>
      </w:r>
      <w:r>
        <w:rPr>
          <w:rFonts w:ascii="標楷體" w:eastAsia="標楷體" w:hAnsi="標楷體"/>
          <w:color w:val="000000"/>
        </w:rPr>
        <w:t>、</w:t>
      </w:r>
      <w:r>
        <w:rPr>
          <w:rFonts w:ascii="標楷體" w:eastAsia="標楷體" w:hAnsi="標楷體"/>
          <w:color w:val="000000"/>
        </w:rPr>
        <w:t>111/3/1)</w:t>
      </w:r>
    </w:p>
    <w:p w:rsidR="000D1A41" w:rsidRDefault="000457D9">
      <w:pPr>
        <w:ind w:left="709"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使用於眼瞼痙攣或半面痙攣：</w:t>
      </w:r>
    </w:p>
    <w:p w:rsidR="000D1A41" w:rsidRDefault="000457D9">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w:t>
      </w:r>
      <w:r>
        <w:rPr>
          <w:rFonts w:ascii="標楷體" w:eastAsia="標楷體" w:hAnsi="標楷體"/>
          <w:color w:val="000000"/>
        </w:rPr>
        <w:t>12</w:t>
      </w:r>
      <w:r>
        <w:rPr>
          <w:rFonts w:ascii="標楷體" w:eastAsia="標楷體" w:hAnsi="標楷體"/>
          <w:color w:val="000000"/>
        </w:rPr>
        <w:t>歲以上，經區域以上（含）教學醫院之眼科、神經內科或小兒神經科專科醫師診斷為眼瞼痙攣或半面痙攣之病患使用。</w:t>
      </w:r>
    </w:p>
    <w:p w:rsidR="000D1A41" w:rsidRDefault="000457D9">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需符合</w:t>
      </w:r>
      <w:r>
        <w:rPr>
          <w:rFonts w:ascii="標楷體" w:eastAsia="標楷體" w:hAnsi="標楷體"/>
          <w:color w:val="000000"/>
        </w:rPr>
        <w:t>Spasm Intensity Scale 3</w:t>
      </w:r>
      <w:r>
        <w:rPr>
          <w:rFonts w:ascii="標楷體" w:eastAsia="標楷體" w:hAnsi="標楷體"/>
          <w:color w:val="000000"/>
        </w:rPr>
        <w:t>級（含）以上，另有病歷記載病史</w:t>
      </w:r>
      <w:r>
        <w:rPr>
          <w:rFonts w:ascii="標楷體" w:eastAsia="標楷體" w:hAnsi="標楷體"/>
          <w:color w:val="000000"/>
        </w:rPr>
        <w:t>6</w:t>
      </w:r>
      <w:r>
        <w:rPr>
          <w:rFonts w:ascii="標楷體" w:eastAsia="標楷體" w:hAnsi="標楷體"/>
          <w:color w:val="000000"/>
        </w:rPr>
        <w:t>個月以上者可申請治療。</w:t>
      </w:r>
      <w:r>
        <w:rPr>
          <w:rFonts w:ascii="標楷體" w:eastAsia="標楷體" w:hAnsi="標楷體"/>
          <w:color w:val="000000"/>
        </w:rPr>
        <w:t>(94/6/1)</w:t>
      </w:r>
    </w:p>
    <w:p w:rsidR="000D1A41" w:rsidRDefault="000457D9">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每次注射最高劑量：眼瞼痙攣為每側</w:t>
      </w:r>
      <w:r>
        <w:rPr>
          <w:rFonts w:ascii="標楷體" w:eastAsia="標楷體" w:hAnsi="標楷體"/>
          <w:color w:val="000000"/>
        </w:rPr>
        <w:t>20</w:t>
      </w:r>
      <w:r>
        <w:rPr>
          <w:rFonts w:ascii="標楷體" w:eastAsia="標楷體" w:hAnsi="標楷體"/>
          <w:color w:val="000000"/>
        </w:rPr>
        <w:t>單位，半面痙攣為每側</w:t>
      </w:r>
      <w:r>
        <w:rPr>
          <w:rFonts w:ascii="標楷體" w:eastAsia="標楷體" w:hAnsi="標楷體"/>
          <w:color w:val="000000"/>
        </w:rPr>
        <w:t>30</w:t>
      </w:r>
      <w:r>
        <w:rPr>
          <w:rFonts w:ascii="標楷體" w:eastAsia="標楷體" w:hAnsi="標楷體"/>
          <w:color w:val="000000"/>
        </w:rPr>
        <w:t>單位。每年最多注射</w:t>
      </w:r>
      <w:r>
        <w:rPr>
          <w:rFonts w:ascii="標楷體" w:eastAsia="標楷體" w:hAnsi="標楷體"/>
          <w:color w:val="000000"/>
        </w:rPr>
        <w:t>3</w:t>
      </w:r>
      <w:r>
        <w:rPr>
          <w:rFonts w:ascii="標楷體" w:eastAsia="標楷體" w:hAnsi="標楷體"/>
          <w:color w:val="000000"/>
        </w:rPr>
        <w:t>次為原則。</w:t>
      </w:r>
    </w:p>
    <w:p w:rsidR="000D1A41" w:rsidRDefault="000457D9">
      <w:pPr>
        <w:ind w:left="709"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使用於局</w:t>
      </w:r>
      <w:r>
        <w:rPr>
          <w:rFonts w:ascii="標楷體" w:eastAsia="標楷體" w:hAnsi="標楷體"/>
          <w:color w:val="000000"/>
        </w:rPr>
        <w:t>部</w:t>
      </w:r>
      <w:proofErr w:type="gramStart"/>
      <w:r>
        <w:rPr>
          <w:rFonts w:ascii="標楷體" w:eastAsia="標楷體" w:hAnsi="標楷體"/>
          <w:color w:val="000000"/>
        </w:rPr>
        <w:t>肌</w:t>
      </w:r>
      <w:proofErr w:type="gramEnd"/>
      <w:r>
        <w:rPr>
          <w:rFonts w:ascii="標楷體" w:eastAsia="標楷體" w:hAnsi="標楷體"/>
          <w:color w:val="000000"/>
        </w:rPr>
        <w:t>張力不全症（</w:t>
      </w:r>
      <w:r>
        <w:rPr>
          <w:rFonts w:ascii="標楷體" w:eastAsia="標楷體" w:hAnsi="標楷體"/>
          <w:color w:val="000000"/>
        </w:rPr>
        <w:t>focal dystonia</w:t>
      </w:r>
      <w:r>
        <w:rPr>
          <w:rFonts w:ascii="標楷體" w:eastAsia="標楷體" w:hAnsi="標楷體"/>
          <w:color w:val="000000"/>
        </w:rPr>
        <w:t>）（如斜頸、書寫性痙攣、口顎部肌張力不全等）</w:t>
      </w:r>
    </w:p>
    <w:p w:rsidR="000D1A41" w:rsidRDefault="000457D9">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w:t>
      </w:r>
      <w:r>
        <w:rPr>
          <w:rFonts w:ascii="標楷體" w:eastAsia="標楷體" w:hAnsi="標楷體"/>
          <w:color w:val="000000"/>
        </w:rPr>
        <w:t>12</w:t>
      </w:r>
      <w:r>
        <w:rPr>
          <w:rFonts w:ascii="標楷體" w:eastAsia="標楷體" w:hAnsi="標楷體"/>
          <w:color w:val="000000"/>
        </w:rPr>
        <w:t>歲以上，經區域以上（含）教學醫院之神經內科、小兒神經科或復健科專科醫師診斷為局部張力不全症之病患使用。</w:t>
      </w:r>
    </w:p>
    <w:p w:rsidR="000D1A41" w:rsidRDefault="000457D9">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需有病歷記載已持續以其他方式治療</w:t>
      </w:r>
      <w:r>
        <w:rPr>
          <w:rFonts w:ascii="標楷體" w:eastAsia="標楷體" w:hAnsi="標楷體"/>
          <w:color w:val="000000"/>
        </w:rPr>
        <w:t>6</w:t>
      </w:r>
      <w:r>
        <w:rPr>
          <w:rFonts w:ascii="標楷體" w:eastAsia="標楷體" w:hAnsi="標楷體"/>
          <w:color w:val="000000"/>
        </w:rPr>
        <w:t>個月以上無效，</w:t>
      </w:r>
      <w:proofErr w:type="gramStart"/>
      <w:r>
        <w:rPr>
          <w:rFonts w:ascii="標楷體" w:eastAsia="標楷體" w:hAnsi="標楷體"/>
          <w:color w:val="000000"/>
        </w:rPr>
        <w:t>且斜頸症</w:t>
      </w:r>
      <w:proofErr w:type="gramEnd"/>
      <w:r>
        <w:rPr>
          <w:rFonts w:ascii="標楷體" w:eastAsia="標楷體" w:hAnsi="標楷體"/>
          <w:color w:val="000000"/>
        </w:rPr>
        <w:t>者需符合</w:t>
      </w:r>
      <w:r>
        <w:rPr>
          <w:rFonts w:ascii="標楷體" w:eastAsia="標楷體" w:hAnsi="標楷體"/>
          <w:color w:val="000000"/>
        </w:rPr>
        <w:t>Tsui’s rating scale for cervical dystonia</w:t>
      </w:r>
      <w:r>
        <w:rPr>
          <w:rFonts w:ascii="標楷體" w:eastAsia="標楷體" w:hAnsi="標楷體"/>
          <w:color w:val="000000"/>
        </w:rPr>
        <w:t>分數</w:t>
      </w:r>
      <w:r>
        <w:rPr>
          <w:rFonts w:ascii="標楷體" w:eastAsia="標楷體" w:hAnsi="標楷體"/>
          <w:color w:val="000000"/>
        </w:rPr>
        <w:t>11</w:t>
      </w:r>
      <w:r>
        <w:rPr>
          <w:rFonts w:ascii="標楷體" w:eastAsia="標楷體" w:hAnsi="標楷體"/>
          <w:color w:val="000000"/>
        </w:rPr>
        <w:t>分（含）以上者。</w:t>
      </w:r>
    </w:p>
    <w:p w:rsidR="000D1A41" w:rsidRDefault="000457D9">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每次注射最高劑量：</w:t>
      </w:r>
      <w:proofErr w:type="gramStart"/>
      <w:r>
        <w:rPr>
          <w:rFonts w:ascii="標楷體" w:eastAsia="標楷體" w:hAnsi="標楷體"/>
          <w:color w:val="000000"/>
        </w:rPr>
        <w:t>斜頸症為</w:t>
      </w:r>
      <w:proofErr w:type="gramEnd"/>
      <w:r>
        <w:rPr>
          <w:rFonts w:ascii="標楷體" w:eastAsia="標楷體" w:hAnsi="標楷體"/>
          <w:color w:val="000000"/>
        </w:rPr>
        <w:t>150</w:t>
      </w:r>
      <w:r>
        <w:rPr>
          <w:rFonts w:ascii="標楷體" w:eastAsia="標楷體" w:hAnsi="標楷體"/>
          <w:color w:val="000000"/>
        </w:rPr>
        <w:t>單位，書寫性痙攣及口</w:t>
      </w:r>
      <w:proofErr w:type="gramStart"/>
      <w:r>
        <w:rPr>
          <w:rFonts w:ascii="標楷體" w:eastAsia="標楷體" w:hAnsi="標楷體"/>
          <w:color w:val="000000"/>
        </w:rPr>
        <w:t>顎部肌張</w:t>
      </w:r>
      <w:proofErr w:type="gramEnd"/>
      <w:r>
        <w:rPr>
          <w:rFonts w:ascii="標楷體" w:eastAsia="標楷體" w:hAnsi="標楷體"/>
          <w:color w:val="000000"/>
        </w:rPr>
        <w:t>力不全為</w:t>
      </w:r>
      <w:r>
        <w:rPr>
          <w:rFonts w:ascii="標楷體" w:eastAsia="標楷體" w:hAnsi="標楷體"/>
          <w:color w:val="000000"/>
        </w:rPr>
        <w:t>70</w:t>
      </w:r>
      <w:r>
        <w:rPr>
          <w:rFonts w:ascii="標楷體" w:eastAsia="標楷體" w:hAnsi="標楷體"/>
          <w:color w:val="000000"/>
        </w:rPr>
        <w:t>單位，且每年最多注射</w:t>
      </w:r>
      <w:r>
        <w:rPr>
          <w:rFonts w:ascii="標楷體" w:eastAsia="標楷體" w:hAnsi="標楷體"/>
          <w:color w:val="000000"/>
        </w:rPr>
        <w:t>3</w:t>
      </w:r>
      <w:r>
        <w:rPr>
          <w:rFonts w:ascii="標楷體" w:eastAsia="標楷體" w:hAnsi="標楷體"/>
          <w:color w:val="000000"/>
        </w:rPr>
        <w:t>次為原則。</w:t>
      </w:r>
    </w:p>
    <w:p w:rsidR="000D1A41" w:rsidRDefault="000457D9">
      <w:pPr>
        <w:ind w:left="1049" w:hanging="341"/>
        <w:rPr>
          <w:rFonts w:ascii="標楷體" w:eastAsia="標楷體" w:hAnsi="標楷體"/>
          <w:color w:val="000000"/>
        </w:rPr>
      </w:pPr>
      <w:r>
        <w:rPr>
          <w:rFonts w:ascii="標楷體" w:eastAsia="標楷體" w:hAnsi="標楷體"/>
          <w:color w:val="000000"/>
        </w:rPr>
        <w:lastRenderedPageBreak/>
        <w:t>(4)</w:t>
      </w:r>
      <w:r>
        <w:rPr>
          <w:rFonts w:ascii="標楷體" w:eastAsia="標楷體" w:hAnsi="標楷體"/>
          <w:color w:val="000000"/>
        </w:rPr>
        <w:t>全身性肌張</w:t>
      </w:r>
      <w:r>
        <w:rPr>
          <w:rFonts w:ascii="標楷體" w:eastAsia="標楷體" w:hAnsi="標楷體"/>
          <w:color w:val="000000"/>
        </w:rPr>
        <w:t>力不全症不在給付範圍。</w:t>
      </w:r>
    </w:p>
    <w:p w:rsidR="000D1A41" w:rsidRDefault="000457D9">
      <w:pPr>
        <w:ind w:left="709"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使用於腦性麻痺病患</w:t>
      </w:r>
    </w:p>
    <w:p w:rsidR="000D1A41" w:rsidRDefault="000457D9">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限滿</w:t>
      </w:r>
      <w:r>
        <w:rPr>
          <w:rFonts w:ascii="標楷體" w:eastAsia="標楷體" w:hAnsi="標楷體"/>
          <w:color w:val="000000"/>
        </w:rPr>
        <w:t>2</w:t>
      </w:r>
      <w:r>
        <w:rPr>
          <w:rFonts w:ascii="標楷體" w:eastAsia="標楷體" w:hAnsi="標楷體"/>
          <w:color w:val="000000"/>
        </w:rPr>
        <w:t>歲以上，經區域以上（含）教學醫院復健科、神經內科或小兒神經科專科醫師診斷為</w:t>
      </w:r>
      <w:proofErr w:type="gramStart"/>
      <w:r>
        <w:rPr>
          <w:rFonts w:ascii="標楷體" w:eastAsia="標楷體" w:hAnsi="標楷體"/>
          <w:color w:val="000000"/>
        </w:rPr>
        <w:t>痙攣型腦性</w:t>
      </w:r>
      <w:proofErr w:type="gramEnd"/>
      <w:r>
        <w:rPr>
          <w:rFonts w:ascii="標楷體" w:eastAsia="標楷體" w:hAnsi="標楷體"/>
          <w:color w:val="000000"/>
        </w:rPr>
        <w:t>麻痺之病患使用。</w:t>
      </w:r>
    </w:p>
    <w:p w:rsidR="000D1A41" w:rsidRDefault="000457D9">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其肢體之痙攣影響主動功能（如行走或手部動作），該肢體之痙攣程度以</w:t>
      </w:r>
      <w:r>
        <w:rPr>
          <w:rFonts w:ascii="標楷體" w:eastAsia="標楷體" w:hAnsi="標楷體"/>
          <w:color w:val="000000"/>
        </w:rPr>
        <w:t>Modified Ashworth Scale</w:t>
      </w:r>
      <w:r>
        <w:rPr>
          <w:rFonts w:ascii="標楷體" w:eastAsia="標楷體" w:hAnsi="標楷體"/>
          <w:color w:val="000000"/>
        </w:rPr>
        <w:t>評估為</w:t>
      </w:r>
      <w:r>
        <w:rPr>
          <w:rFonts w:ascii="標楷體" w:eastAsia="標楷體" w:hAnsi="標楷體"/>
          <w:color w:val="000000"/>
        </w:rPr>
        <w:t>2</w:t>
      </w:r>
      <w:r>
        <w:rPr>
          <w:rFonts w:ascii="標楷體" w:eastAsia="標楷體" w:hAnsi="標楷體"/>
          <w:color w:val="000000"/>
        </w:rPr>
        <w:t>或</w:t>
      </w:r>
      <w:r>
        <w:rPr>
          <w:rFonts w:ascii="標楷體" w:eastAsia="標楷體" w:hAnsi="標楷體"/>
          <w:color w:val="000000"/>
        </w:rPr>
        <w:t>3</w:t>
      </w:r>
      <w:r>
        <w:rPr>
          <w:rFonts w:ascii="標楷體" w:eastAsia="標楷體" w:hAnsi="標楷體"/>
          <w:color w:val="000000"/>
        </w:rPr>
        <w:t>級，且經藥物、復</w:t>
      </w:r>
      <w:proofErr w:type="gramStart"/>
      <w:r>
        <w:rPr>
          <w:rFonts w:ascii="標楷體" w:eastAsia="標楷體" w:hAnsi="標楷體"/>
          <w:color w:val="000000"/>
        </w:rPr>
        <w:t>健或輔具</w:t>
      </w:r>
      <w:proofErr w:type="gramEnd"/>
      <w:r>
        <w:rPr>
          <w:rFonts w:ascii="標楷體" w:eastAsia="標楷體" w:hAnsi="標楷體"/>
          <w:color w:val="000000"/>
        </w:rPr>
        <w:t>治療至少</w:t>
      </w:r>
      <w:r>
        <w:rPr>
          <w:rFonts w:ascii="標楷體" w:eastAsia="標楷體" w:hAnsi="標楷體"/>
          <w:color w:val="000000"/>
        </w:rPr>
        <w:t>6</w:t>
      </w:r>
      <w:r>
        <w:rPr>
          <w:rFonts w:ascii="標楷體" w:eastAsia="標楷體" w:hAnsi="標楷體"/>
          <w:color w:val="000000"/>
        </w:rPr>
        <w:t>個月以上無效者。</w:t>
      </w:r>
    </w:p>
    <w:p w:rsidR="000D1A41" w:rsidRDefault="000457D9">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無固定不可逆之關節攣縮。</w:t>
      </w:r>
    </w:p>
    <w:p w:rsidR="000D1A41" w:rsidRDefault="000457D9">
      <w:pPr>
        <w:ind w:left="1049" w:hanging="341"/>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每次注射最高劑量每公斤體重</w:t>
      </w:r>
      <w:r>
        <w:rPr>
          <w:rFonts w:ascii="標楷體" w:eastAsia="標楷體" w:hAnsi="標楷體"/>
          <w:color w:val="000000"/>
        </w:rPr>
        <w:t>12~15</w:t>
      </w:r>
      <w:r>
        <w:rPr>
          <w:rFonts w:ascii="標楷體" w:eastAsia="標楷體" w:hAnsi="標楷體"/>
          <w:color w:val="000000"/>
        </w:rPr>
        <w:t>單位（總劑量不超過</w:t>
      </w:r>
      <w:r>
        <w:rPr>
          <w:rFonts w:ascii="標楷體" w:eastAsia="標楷體" w:hAnsi="標楷體"/>
          <w:color w:val="000000"/>
        </w:rPr>
        <w:t>300</w:t>
      </w:r>
      <w:r>
        <w:rPr>
          <w:rFonts w:ascii="標楷體" w:eastAsia="標楷體" w:hAnsi="標楷體"/>
          <w:color w:val="000000"/>
        </w:rPr>
        <w:t>單位），下肢每塊肌肉每公斤體重使用</w:t>
      </w:r>
      <w:r>
        <w:rPr>
          <w:rFonts w:ascii="標楷體" w:eastAsia="標楷體" w:hAnsi="標楷體"/>
          <w:color w:val="000000"/>
        </w:rPr>
        <w:t>3~6</w:t>
      </w:r>
      <w:r>
        <w:rPr>
          <w:rFonts w:ascii="標楷體" w:eastAsia="標楷體" w:hAnsi="標楷體"/>
          <w:color w:val="000000"/>
        </w:rPr>
        <w:t>單位，上肢每塊肌肉每公斤體重使用</w:t>
      </w:r>
      <w:r>
        <w:rPr>
          <w:rFonts w:ascii="標楷體" w:eastAsia="標楷體" w:hAnsi="標楷體"/>
          <w:color w:val="000000"/>
        </w:rPr>
        <w:t>1~2</w:t>
      </w:r>
      <w:r>
        <w:rPr>
          <w:rFonts w:ascii="標楷體" w:eastAsia="標楷體" w:hAnsi="標楷體"/>
          <w:color w:val="000000"/>
        </w:rPr>
        <w:t>單位，且每年最多注射</w:t>
      </w:r>
      <w:r>
        <w:rPr>
          <w:rFonts w:ascii="標楷體" w:eastAsia="標楷體" w:hAnsi="標楷體"/>
          <w:color w:val="000000"/>
        </w:rPr>
        <w:t>3</w:t>
      </w:r>
      <w:r>
        <w:rPr>
          <w:rFonts w:ascii="標楷體" w:eastAsia="標楷體" w:hAnsi="標楷體"/>
          <w:color w:val="000000"/>
        </w:rPr>
        <w:t>次。</w:t>
      </w:r>
      <w:r>
        <w:rPr>
          <w:rFonts w:ascii="標楷體" w:eastAsia="標楷體" w:hAnsi="標楷體"/>
          <w:color w:val="000000"/>
        </w:rPr>
        <w:t>(94/6/1)</w:t>
      </w:r>
    </w:p>
    <w:p w:rsidR="000D1A41" w:rsidRDefault="000457D9">
      <w:pPr>
        <w:ind w:left="1049" w:hanging="341"/>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經外科手術治療之同肌肉部位不得再行注射。</w:t>
      </w:r>
    </w:p>
    <w:p w:rsidR="000D1A41" w:rsidRDefault="000457D9">
      <w:pPr>
        <w:ind w:left="1049" w:hanging="341"/>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使用於</w:t>
      </w:r>
      <w:r>
        <w:rPr>
          <w:rFonts w:ascii="標楷體" w:eastAsia="標楷體" w:hAnsi="標楷體"/>
          <w:color w:val="000000"/>
        </w:rPr>
        <w:t>12~17</w:t>
      </w:r>
      <w:r>
        <w:rPr>
          <w:rFonts w:ascii="標楷體" w:eastAsia="標楷體" w:hAnsi="標楷體"/>
          <w:color w:val="000000"/>
        </w:rPr>
        <w:t>歲病患，需經事前審查一次，並附有復健科、小兒神經科或神經科專科醫師近期之診察紀錄；使用於</w:t>
      </w:r>
      <w:r>
        <w:rPr>
          <w:rFonts w:ascii="標楷體" w:eastAsia="標楷體" w:hAnsi="標楷體"/>
          <w:color w:val="000000"/>
        </w:rPr>
        <w:t>18</w:t>
      </w:r>
      <w:r>
        <w:rPr>
          <w:rFonts w:ascii="標楷體" w:eastAsia="標楷體" w:hAnsi="標楷體"/>
          <w:color w:val="000000"/>
        </w:rPr>
        <w:t>歲</w:t>
      </w:r>
      <w:r>
        <w:rPr>
          <w:rFonts w:ascii="標楷體" w:eastAsia="標楷體" w:hAnsi="標楷體"/>
          <w:color w:val="000000"/>
        </w:rPr>
        <w:t>(</w:t>
      </w:r>
      <w:r>
        <w:rPr>
          <w:rFonts w:ascii="標楷體" w:eastAsia="標楷體" w:hAnsi="標楷體"/>
          <w:color w:val="000000"/>
        </w:rPr>
        <w:t>含</w:t>
      </w:r>
      <w:r>
        <w:rPr>
          <w:rFonts w:ascii="標楷體" w:eastAsia="標楷體" w:hAnsi="標楷體"/>
          <w:color w:val="000000"/>
        </w:rPr>
        <w:t>)</w:t>
      </w:r>
      <w:r>
        <w:rPr>
          <w:rFonts w:ascii="標楷體" w:eastAsia="標楷體" w:hAnsi="標楷體"/>
          <w:color w:val="000000"/>
        </w:rPr>
        <w:t>以上病患，需再經事前審查一次。</w:t>
      </w:r>
      <w:r>
        <w:rPr>
          <w:rFonts w:ascii="標楷體" w:eastAsia="標楷體" w:hAnsi="標楷體"/>
          <w:color w:val="000000"/>
        </w:rPr>
        <w:t>(107/2/1</w:t>
      </w:r>
      <w:r>
        <w:rPr>
          <w:rFonts w:ascii="標楷體" w:eastAsia="標楷體" w:hAnsi="標楷體"/>
          <w:color w:val="000000"/>
        </w:rPr>
        <w:t>、</w:t>
      </w:r>
      <w:r>
        <w:rPr>
          <w:rFonts w:ascii="標楷體" w:eastAsia="標楷體" w:hAnsi="標楷體"/>
          <w:color w:val="000000"/>
        </w:rPr>
        <w:t>109/2/1)</w:t>
      </w:r>
    </w:p>
    <w:p w:rsidR="000D1A41" w:rsidRDefault="000457D9">
      <w:pPr>
        <w:ind w:left="709"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使用於成人中風後之手臂或下肢痙攣：</w:t>
      </w:r>
      <w:proofErr w:type="gramStart"/>
      <w:r>
        <w:rPr>
          <w:rFonts w:ascii="標楷體" w:eastAsia="標楷體" w:hAnsi="標楷體"/>
          <w:color w:val="000000"/>
        </w:rPr>
        <w:t>（</w:t>
      </w:r>
      <w:proofErr w:type="gramEnd"/>
      <w:r>
        <w:rPr>
          <w:rFonts w:ascii="標楷體" w:eastAsia="標楷體" w:hAnsi="標楷體"/>
          <w:color w:val="000000"/>
        </w:rPr>
        <w:t>93/1/1</w:t>
      </w:r>
      <w:r>
        <w:rPr>
          <w:rFonts w:ascii="標楷體" w:eastAsia="標楷體" w:hAnsi="標楷體"/>
          <w:color w:val="000000"/>
        </w:rPr>
        <w:t>、</w:t>
      </w:r>
      <w:r>
        <w:rPr>
          <w:rFonts w:ascii="標楷體" w:eastAsia="標楷體" w:hAnsi="標楷體"/>
          <w:color w:val="000000"/>
        </w:rPr>
        <w:t>94/6/1</w:t>
      </w:r>
      <w:r>
        <w:rPr>
          <w:rFonts w:ascii="標楷體" w:eastAsia="標楷體" w:hAnsi="標楷體"/>
          <w:color w:val="000000"/>
        </w:rPr>
        <w:t>、</w:t>
      </w:r>
      <w:r>
        <w:rPr>
          <w:rFonts w:ascii="標楷體" w:eastAsia="標楷體" w:hAnsi="標楷體"/>
          <w:color w:val="000000"/>
        </w:rPr>
        <w:t>98/3/1</w:t>
      </w:r>
      <w:r>
        <w:rPr>
          <w:rFonts w:ascii="標楷體" w:eastAsia="標楷體" w:hAnsi="標楷體"/>
          <w:color w:val="000000"/>
        </w:rPr>
        <w:t>、</w:t>
      </w:r>
      <w:r>
        <w:rPr>
          <w:rFonts w:ascii="標楷體" w:eastAsia="標楷體" w:hAnsi="標楷體"/>
          <w:color w:val="000000"/>
        </w:rPr>
        <w:t>100/8/1</w:t>
      </w:r>
      <w:r>
        <w:rPr>
          <w:rFonts w:ascii="標楷體" w:eastAsia="標楷體" w:hAnsi="標楷體"/>
          <w:color w:val="000000"/>
        </w:rPr>
        <w:t>、</w:t>
      </w:r>
      <w:r>
        <w:rPr>
          <w:rFonts w:ascii="標楷體" w:eastAsia="標楷體" w:hAnsi="標楷體"/>
          <w:color w:val="000000"/>
        </w:rPr>
        <w:t>109/2/1</w:t>
      </w:r>
      <w:r>
        <w:rPr>
          <w:rFonts w:ascii="標楷體" w:eastAsia="標楷體" w:hAnsi="標楷體"/>
          <w:color w:val="000000"/>
        </w:rPr>
        <w:t>、</w:t>
      </w:r>
      <w:r>
        <w:rPr>
          <w:rFonts w:ascii="標楷體" w:eastAsia="標楷體" w:hAnsi="標楷體"/>
          <w:color w:val="000000"/>
        </w:rPr>
        <w:t>109/12/1)</w:t>
      </w:r>
    </w:p>
    <w:p w:rsidR="000D1A41" w:rsidRDefault="000457D9">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w:t>
      </w:r>
      <w:r>
        <w:rPr>
          <w:rFonts w:ascii="標楷體" w:eastAsia="標楷體" w:hAnsi="標楷體"/>
          <w:color w:val="000000"/>
        </w:rPr>
        <w:t>20</w:t>
      </w:r>
      <w:r>
        <w:rPr>
          <w:rFonts w:ascii="標楷體" w:eastAsia="標楷體" w:hAnsi="標楷體"/>
          <w:color w:val="000000"/>
        </w:rPr>
        <w:t>歲以上，中風發生後，經復健、輔具或藥物治療上肢至少</w:t>
      </w:r>
      <w:r>
        <w:rPr>
          <w:rFonts w:ascii="標楷體" w:eastAsia="標楷體" w:hAnsi="標楷體"/>
          <w:color w:val="000000"/>
        </w:rPr>
        <w:t>6</w:t>
      </w:r>
      <w:r>
        <w:rPr>
          <w:rFonts w:ascii="標楷體" w:eastAsia="標楷體" w:hAnsi="標楷體"/>
          <w:color w:val="000000"/>
        </w:rPr>
        <w:t>個月以上，下肢至少</w:t>
      </w:r>
      <w:r>
        <w:rPr>
          <w:rFonts w:ascii="標楷體" w:eastAsia="標楷體" w:hAnsi="標楷體"/>
          <w:color w:val="000000"/>
        </w:rPr>
        <w:t>3</w:t>
      </w:r>
      <w:r>
        <w:rPr>
          <w:rFonts w:ascii="標楷體" w:eastAsia="標楷體" w:hAnsi="標楷體"/>
          <w:color w:val="000000"/>
        </w:rPr>
        <w:t>個月以上痙攣，影響其日常活動</w:t>
      </w:r>
      <w:r>
        <w:rPr>
          <w:rFonts w:ascii="標楷體" w:eastAsia="標楷體" w:hAnsi="標楷體"/>
          <w:color w:val="000000"/>
        </w:rPr>
        <w:t>(</w:t>
      </w:r>
      <w:r>
        <w:rPr>
          <w:rFonts w:ascii="標楷體" w:eastAsia="標楷體" w:hAnsi="標楷體"/>
          <w:color w:val="000000"/>
        </w:rPr>
        <w:t>如飲食、衛生、穿衣等</w:t>
      </w:r>
      <w:r>
        <w:rPr>
          <w:rFonts w:ascii="標楷體" w:eastAsia="標楷體" w:hAnsi="標楷體"/>
          <w:color w:val="000000"/>
        </w:rPr>
        <w:t>)</w:t>
      </w:r>
      <w:r>
        <w:rPr>
          <w:rFonts w:ascii="標楷體" w:eastAsia="標楷體" w:hAnsi="標楷體"/>
          <w:color w:val="000000"/>
        </w:rPr>
        <w:t>者，痙攣程度符合</w:t>
      </w:r>
      <w:r>
        <w:rPr>
          <w:rFonts w:ascii="標楷體" w:eastAsia="標楷體" w:hAnsi="標楷體"/>
          <w:color w:val="000000"/>
        </w:rPr>
        <w:t>Modified Ashworth Scale</w:t>
      </w:r>
      <w:r>
        <w:rPr>
          <w:rFonts w:ascii="標楷體" w:eastAsia="標楷體" w:hAnsi="標楷體"/>
          <w:color w:val="000000"/>
        </w:rPr>
        <w:t>評估</w:t>
      </w:r>
      <w:r>
        <w:rPr>
          <w:rFonts w:ascii="標楷體" w:eastAsia="標楷體" w:hAnsi="標楷體"/>
          <w:color w:val="000000"/>
        </w:rPr>
        <w:t>2</w:t>
      </w:r>
      <w:r>
        <w:rPr>
          <w:rFonts w:ascii="標楷體" w:eastAsia="標楷體" w:hAnsi="標楷體"/>
          <w:color w:val="000000"/>
        </w:rPr>
        <w:t>或</w:t>
      </w:r>
      <w:r>
        <w:rPr>
          <w:rFonts w:ascii="標楷體" w:eastAsia="標楷體" w:hAnsi="標楷體"/>
          <w:color w:val="000000"/>
        </w:rPr>
        <w:t>3</w:t>
      </w:r>
      <w:r>
        <w:rPr>
          <w:rFonts w:ascii="標楷體" w:eastAsia="標楷體" w:hAnsi="標楷體"/>
          <w:color w:val="000000"/>
        </w:rPr>
        <w:t>級，且關節活動度（</w:t>
      </w:r>
      <w:r>
        <w:rPr>
          <w:rFonts w:ascii="標楷體" w:eastAsia="標楷體" w:hAnsi="標楷體"/>
          <w:color w:val="000000"/>
        </w:rPr>
        <w:t>R1/R2</w:t>
      </w:r>
      <w:r>
        <w:rPr>
          <w:rFonts w:ascii="標楷體" w:eastAsia="標楷體" w:hAnsi="標楷體"/>
          <w:color w:val="000000"/>
        </w:rPr>
        <w:t>）顯示顯著痙攣，並排除臥床、肢體攣縮或關節固定不可逆攣縮者。</w:t>
      </w:r>
      <w:r>
        <w:rPr>
          <w:rFonts w:ascii="標楷體" w:eastAsia="標楷體" w:hAnsi="標楷體"/>
          <w:color w:val="000000"/>
        </w:rPr>
        <w:t>(94/6/1</w:t>
      </w:r>
      <w:r>
        <w:rPr>
          <w:rFonts w:ascii="標楷體" w:eastAsia="標楷體" w:hAnsi="標楷體"/>
          <w:color w:val="000000"/>
        </w:rPr>
        <w:t>、</w:t>
      </w:r>
      <w:r>
        <w:rPr>
          <w:rFonts w:ascii="標楷體" w:eastAsia="標楷體" w:hAnsi="標楷體"/>
          <w:color w:val="000000"/>
        </w:rPr>
        <w:t>98/3/1</w:t>
      </w:r>
      <w:r>
        <w:rPr>
          <w:rFonts w:ascii="標楷體" w:eastAsia="標楷體" w:hAnsi="標楷體"/>
          <w:color w:val="000000"/>
        </w:rPr>
        <w:t>、</w:t>
      </w:r>
      <w:r>
        <w:rPr>
          <w:rFonts w:ascii="標楷體" w:eastAsia="標楷體" w:hAnsi="標楷體"/>
          <w:color w:val="000000"/>
        </w:rPr>
        <w:t>109/2/1)</w:t>
      </w:r>
    </w:p>
    <w:p w:rsidR="000D1A41" w:rsidRDefault="000457D9">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限地區醫院以上（含）神經內外科或復健科專科醫師診斷及注射。</w:t>
      </w:r>
      <w:r>
        <w:rPr>
          <w:rFonts w:ascii="標楷體" w:eastAsia="標楷體" w:hAnsi="標楷體"/>
          <w:color w:val="000000"/>
        </w:rPr>
        <w:t>(94/6/1</w:t>
      </w:r>
      <w:r>
        <w:rPr>
          <w:rFonts w:ascii="標楷體" w:eastAsia="標楷體" w:hAnsi="標楷體"/>
          <w:color w:val="000000"/>
        </w:rPr>
        <w:t>、</w:t>
      </w:r>
      <w:r>
        <w:rPr>
          <w:rFonts w:ascii="標楷體" w:eastAsia="標楷體" w:hAnsi="標楷體"/>
          <w:color w:val="000000"/>
        </w:rPr>
        <w:t>100/8/1</w:t>
      </w:r>
      <w:r>
        <w:rPr>
          <w:rFonts w:ascii="標楷體" w:eastAsia="標楷體" w:hAnsi="標楷體"/>
          <w:color w:val="000000"/>
        </w:rPr>
        <w:t>、</w:t>
      </w:r>
      <w:r>
        <w:rPr>
          <w:rFonts w:ascii="標楷體" w:eastAsia="標楷體" w:hAnsi="標楷體"/>
          <w:color w:val="000000"/>
        </w:rPr>
        <w:t>109/2/1)</w:t>
      </w:r>
    </w:p>
    <w:p w:rsidR="000D1A41" w:rsidRDefault="000457D9">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每次注射</w:t>
      </w:r>
      <w:r>
        <w:rPr>
          <w:rFonts w:ascii="標楷體" w:eastAsia="標楷體" w:hAnsi="標楷體"/>
          <w:color w:val="000000"/>
        </w:rPr>
        <w:t>Botox</w:t>
      </w:r>
      <w:r>
        <w:rPr>
          <w:rFonts w:ascii="標楷體" w:eastAsia="標楷體" w:hAnsi="標楷體"/>
          <w:color w:val="000000"/>
        </w:rPr>
        <w:t>最高劑量上肢限</w:t>
      </w:r>
      <w:r>
        <w:rPr>
          <w:rFonts w:ascii="標楷體" w:eastAsia="標楷體" w:hAnsi="標楷體"/>
          <w:color w:val="000000"/>
        </w:rPr>
        <w:t>360</w:t>
      </w:r>
      <w:r>
        <w:rPr>
          <w:rFonts w:ascii="標楷體" w:eastAsia="標楷體" w:hAnsi="標楷體"/>
          <w:color w:val="000000"/>
        </w:rPr>
        <w:t>單位，下肢</w:t>
      </w:r>
      <w:r>
        <w:rPr>
          <w:rFonts w:ascii="標楷體" w:eastAsia="標楷體" w:hAnsi="標楷體"/>
          <w:color w:val="000000"/>
        </w:rPr>
        <w:t>限</w:t>
      </w:r>
      <w:r>
        <w:rPr>
          <w:rFonts w:ascii="標楷體" w:eastAsia="標楷體" w:hAnsi="標楷體"/>
          <w:color w:val="000000"/>
        </w:rPr>
        <w:t>400</w:t>
      </w:r>
      <w:r>
        <w:rPr>
          <w:rFonts w:ascii="標楷體" w:eastAsia="標楷體" w:hAnsi="標楷體"/>
          <w:color w:val="000000"/>
        </w:rPr>
        <w:t>單位，且每年最多</w:t>
      </w:r>
      <w:r>
        <w:rPr>
          <w:rFonts w:ascii="標楷體" w:eastAsia="標楷體" w:hAnsi="標楷體"/>
          <w:color w:val="000000"/>
        </w:rPr>
        <w:t>3</w:t>
      </w:r>
      <w:r>
        <w:rPr>
          <w:rFonts w:ascii="標楷體" w:eastAsia="標楷體" w:hAnsi="標楷體"/>
          <w:color w:val="000000"/>
        </w:rPr>
        <w:t>次，需列出每條肌肉要注射的劑量。</w:t>
      </w:r>
      <w:r>
        <w:rPr>
          <w:rFonts w:ascii="標楷體" w:eastAsia="標楷體" w:hAnsi="標楷體"/>
          <w:color w:val="000000"/>
        </w:rPr>
        <w:t>(94/6/1</w:t>
      </w:r>
      <w:r>
        <w:rPr>
          <w:rFonts w:ascii="標楷體" w:eastAsia="標楷體" w:hAnsi="標楷體"/>
          <w:color w:val="000000"/>
        </w:rPr>
        <w:t>、</w:t>
      </w:r>
      <w:r>
        <w:rPr>
          <w:rFonts w:ascii="標楷體" w:eastAsia="標楷體" w:hAnsi="標楷體"/>
          <w:color w:val="000000"/>
        </w:rPr>
        <w:t>109/2/1)</w:t>
      </w:r>
    </w:p>
    <w:p w:rsidR="000D1A41" w:rsidRDefault="000457D9">
      <w:pPr>
        <w:ind w:left="1049" w:hanging="341"/>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需經事前審查核准後使用，申請時需檢附病歷資料、治療計畫及照片或影片</w:t>
      </w:r>
      <w:r>
        <w:rPr>
          <w:rFonts w:ascii="標楷體" w:eastAsia="標楷體" w:hAnsi="標楷體"/>
          <w:color w:val="000000"/>
        </w:rPr>
        <w:t>(109/2/1)</w:t>
      </w:r>
      <w:r>
        <w:rPr>
          <w:rFonts w:ascii="標楷體" w:eastAsia="標楷體" w:hAnsi="標楷體"/>
          <w:color w:val="000000"/>
        </w:rPr>
        <w:t>。</w:t>
      </w:r>
    </w:p>
    <w:p w:rsidR="000D1A41" w:rsidRDefault="000457D9">
      <w:pPr>
        <w:ind w:left="1049" w:hanging="341"/>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再次申請時需提出使用效果評估結果</w:t>
      </w:r>
      <w:r>
        <w:rPr>
          <w:rFonts w:ascii="標楷體" w:eastAsia="標楷體" w:hAnsi="標楷體"/>
          <w:color w:val="000000"/>
        </w:rPr>
        <w:t>(</w:t>
      </w:r>
      <w:r>
        <w:rPr>
          <w:rFonts w:ascii="標楷體" w:eastAsia="標楷體" w:hAnsi="標楷體"/>
          <w:color w:val="000000"/>
        </w:rPr>
        <w:t>如附表三十五</w:t>
      </w:r>
      <w:r>
        <w:rPr>
          <w:rFonts w:ascii="標楷體" w:eastAsia="標楷體" w:hAnsi="標楷體"/>
          <w:color w:val="000000"/>
        </w:rPr>
        <w:t>)</w:t>
      </w:r>
      <w:r>
        <w:rPr>
          <w:rFonts w:ascii="標楷體" w:eastAsia="標楷體" w:hAnsi="標楷體"/>
          <w:color w:val="000000"/>
        </w:rPr>
        <w:t>、病歷、治療紀錄及治療計畫以供參考，並檢附前次及本次病人之照片或影片，如病人已呈現「意</w:t>
      </w:r>
      <w:r>
        <w:rPr>
          <w:rFonts w:ascii="標楷體" w:eastAsia="標楷體" w:hAnsi="標楷體"/>
          <w:color w:val="000000"/>
        </w:rPr>
        <w:lastRenderedPageBreak/>
        <w:t>識不清合併臥床」、「</w:t>
      </w:r>
      <w:proofErr w:type="gramStart"/>
      <w:r>
        <w:rPr>
          <w:rFonts w:ascii="標楷體" w:eastAsia="標楷體" w:hAnsi="標楷體"/>
          <w:color w:val="000000"/>
        </w:rPr>
        <w:t>手部或下肢</w:t>
      </w:r>
      <w:proofErr w:type="gramEnd"/>
      <w:r>
        <w:rPr>
          <w:rFonts w:ascii="標楷體" w:eastAsia="標楷體" w:hAnsi="標楷體"/>
          <w:color w:val="000000"/>
        </w:rPr>
        <w:t>肌肉攣縮或關節固定不可逆者（</w:t>
      </w:r>
      <w:r>
        <w:rPr>
          <w:rFonts w:ascii="標楷體" w:eastAsia="標楷體" w:hAnsi="標楷體"/>
          <w:color w:val="000000"/>
        </w:rPr>
        <w:t>Modified Ashworth Scale 4</w:t>
      </w:r>
      <w:r>
        <w:rPr>
          <w:rFonts w:ascii="標楷體" w:eastAsia="標楷體" w:hAnsi="標楷體"/>
          <w:color w:val="000000"/>
        </w:rPr>
        <w:t>分</w:t>
      </w:r>
      <w:r>
        <w:rPr>
          <w:rFonts w:ascii="標楷體" w:eastAsia="標楷體" w:hAnsi="標楷體"/>
          <w:color w:val="000000"/>
        </w:rPr>
        <w:t xml:space="preserve">) </w:t>
      </w:r>
      <w:r>
        <w:rPr>
          <w:rFonts w:ascii="標楷體" w:eastAsia="標楷體" w:hAnsi="標楷體"/>
          <w:color w:val="000000"/>
        </w:rPr>
        <w:t>」，該明顯不可逆攣縮肌肉與固定關節部位得不予給付。</w:t>
      </w:r>
      <w:r>
        <w:rPr>
          <w:rFonts w:ascii="標楷體" w:eastAsia="標楷體" w:hAnsi="標楷體"/>
          <w:color w:val="000000"/>
        </w:rPr>
        <w:t>(109/12/1)</w:t>
      </w:r>
    </w:p>
    <w:p w:rsidR="000D1A41" w:rsidRDefault="000457D9">
      <w:pPr>
        <w:ind w:left="1049" w:hanging="341"/>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如因再次中風而導致臥床、</w:t>
      </w:r>
      <w:proofErr w:type="gramStart"/>
      <w:r>
        <w:rPr>
          <w:rFonts w:ascii="標楷體" w:eastAsia="標楷體" w:hAnsi="標楷體"/>
          <w:color w:val="000000"/>
        </w:rPr>
        <w:t>手部或下肢</w:t>
      </w:r>
      <w:proofErr w:type="gramEnd"/>
      <w:r>
        <w:rPr>
          <w:rFonts w:ascii="標楷體" w:eastAsia="標楷體" w:hAnsi="標楷體"/>
          <w:color w:val="000000"/>
        </w:rPr>
        <w:t>肌肉攣縮或關節固定不可逆攣縮，則應停用。</w:t>
      </w:r>
      <w:r>
        <w:rPr>
          <w:rFonts w:ascii="標楷體" w:eastAsia="標楷體" w:hAnsi="標楷體"/>
          <w:color w:val="000000"/>
        </w:rPr>
        <w:t>(98/3/1</w:t>
      </w:r>
      <w:r>
        <w:rPr>
          <w:rFonts w:ascii="標楷體" w:eastAsia="標楷體" w:hAnsi="標楷體"/>
          <w:color w:val="000000"/>
        </w:rPr>
        <w:t>、</w:t>
      </w:r>
      <w:r>
        <w:rPr>
          <w:rFonts w:ascii="標楷體" w:eastAsia="標楷體" w:hAnsi="標楷體"/>
          <w:color w:val="000000"/>
        </w:rPr>
        <w:t>109/2/1)</w:t>
      </w:r>
    </w:p>
    <w:p w:rsidR="000D1A41" w:rsidRDefault="000457D9">
      <w:pPr>
        <w:ind w:left="709" w:hanging="283"/>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使用於脊髓病變所引起的</w:t>
      </w:r>
      <w:proofErr w:type="gramStart"/>
      <w:r>
        <w:rPr>
          <w:rFonts w:ascii="標楷體" w:eastAsia="標楷體" w:hAnsi="標楷體"/>
          <w:color w:val="000000"/>
        </w:rPr>
        <w:t>逼尿肌過</w:t>
      </w:r>
      <w:proofErr w:type="gramEnd"/>
      <w:r>
        <w:rPr>
          <w:rFonts w:ascii="標楷體" w:eastAsia="標楷體" w:hAnsi="標楷體"/>
          <w:color w:val="000000"/>
        </w:rPr>
        <w:t>動而導致尿失禁</w:t>
      </w:r>
      <w:r>
        <w:rPr>
          <w:rFonts w:ascii="標楷體" w:eastAsia="標楷體" w:hAnsi="標楷體"/>
          <w:color w:val="000000"/>
        </w:rPr>
        <w:t>(104/5/1)</w:t>
      </w:r>
    </w:p>
    <w:p w:rsidR="000D1A41" w:rsidRDefault="000457D9">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事前審查，</w:t>
      </w:r>
      <w:proofErr w:type="gramStart"/>
      <w:r>
        <w:rPr>
          <w:rFonts w:ascii="標楷體" w:eastAsia="標楷體" w:hAnsi="標楷體"/>
          <w:color w:val="000000"/>
        </w:rPr>
        <w:t>每年附尿動力學</w:t>
      </w:r>
      <w:proofErr w:type="gramEnd"/>
      <w:r>
        <w:rPr>
          <w:rFonts w:ascii="標楷體" w:eastAsia="標楷體" w:hAnsi="標楷體"/>
          <w:color w:val="000000"/>
        </w:rPr>
        <w:t>審查，確診為</w:t>
      </w:r>
      <w:proofErr w:type="gramStart"/>
      <w:r>
        <w:rPr>
          <w:rFonts w:ascii="標楷體" w:eastAsia="標楷體" w:hAnsi="標楷體"/>
          <w:color w:val="000000"/>
        </w:rPr>
        <w:t>逼尿肌</w:t>
      </w:r>
      <w:proofErr w:type="gramEnd"/>
      <w:r>
        <w:rPr>
          <w:rFonts w:ascii="標楷體" w:eastAsia="標楷體" w:hAnsi="標楷體"/>
          <w:color w:val="000000"/>
        </w:rPr>
        <w:t>過動症。</w:t>
      </w:r>
    </w:p>
    <w:p w:rsidR="000D1A41" w:rsidRDefault="000457D9">
      <w:pPr>
        <w:ind w:left="1049" w:hanging="341"/>
        <w:rPr>
          <w:rFonts w:ascii="標楷體" w:eastAsia="標楷體" w:hAnsi="標楷體"/>
          <w:color w:val="000000"/>
        </w:rPr>
      </w:pPr>
      <w:r>
        <w:rPr>
          <w:rFonts w:ascii="標楷體" w:eastAsia="標楷體" w:hAnsi="標楷體"/>
          <w:color w:val="000000"/>
        </w:rPr>
        <w:t>(2)18</w:t>
      </w:r>
      <w:r>
        <w:rPr>
          <w:rFonts w:ascii="標楷體" w:eastAsia="標楷體" w:hAnsi="標楷體"/>
          <w:color w:val="000000"/>
        </w:rPr>
        <w:t>歲以上</w:t>
      </w:r>
      <w:r>
        <w:rPr>
          <w:rFonts w:ascii="標楷體" w:eastAsia="標楷體" w:hAnsi="標楷體"/>
          <w:color w:val="000000"/>
        </w:rPr>
        <w:t>(</w:t>
      </w:r>
      <w:r>
        <w:rPr>
          <w:rFonts w:ascii="標楷體" w:eastAsia="標楷體" w:hAnsi="標楷體"/>
          <w:color w:val="000000"/>
        </w:rPr>
        <w:t>含</w:t>
      </w:r>
      <w:r>
        <w:rPr>
          <w:rFonts w:ascii="標楷體" w:eastAsia="標楷體" w:hAnsi="標楷體"/>
          <w:color w:val="000000"/>
        </w:rPr>
        <w:t>)</w:t>
      </w:r>
      <w:r>
        <w:rPr>
          <w:rFonts w:ascii="標楷體" w:eastAsia="標楷體" w:hAnsi="標楷體"/>
          <w:color w:val="000000"/>
        </w:rPr>
        <w:t>之成人病患。</w:t>
      </w:r>
    </w:p>
    <w:p w:rsidR="000D1A41" w:rsidRDefault="000457D9">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泌尿專科或神經內科或復健科醫師診斷為因脊髓病變引發的</w:t>
      </w:r>
      <w:proofErr w:type="gramStart"/>
      <w:r>
        <w:rPr>
          <w:rFonts w:ascii="標楷體" w:eastAsia="標楷體" w:hAnsi="標楷體"/>
          <w:color w:val="000000"/>
        </w:rPr>
        <w:t>逼尿肌過</w:t>
      </w:r>
      <w:proofErr w:type="gramEnd"/>
      <w:r>
        <w:rPr>
          <w:rFonts w:ascii="標楷體" w:eastAsia="標楷體" w:hAnsi="標楷體"/>
          <w:color w:val="000000"/>
        </w:rPr>
        <w:t>動症病患，由泌尿專科醫師施行注射。</w:t>
      </w:r>
    </w:p>
    <w:p w:rsidR="000D1A41" w:rsidRDefault="000457D9">
      <w:pPr>
        <w:ind w:left="1049" w:hanging="341"/>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每週尿失禁次數至少</w:t>
      </w:r>
      <w:r>
        <w:rPr>
          <w:rFonts w:ascii="標楷體" w:eastAsia="標楷體" w:hAnsi="標楷體"/>
          <w:color w:val="000000"/>
        </w:rPr>
        <w:t>14</w:t>
      </w:r>
      <w:r>
        <w:rPr>
          <w:rFonts w:ascii="標楷體" w:eastAsia="標楷體" w:hAnsi="標楷體"/>
          <w:color w:val="000000"/>
        </w:rPr>
        <w:t>次。</w:t>
      </w:r>
    </w:p>
    <w:p w:rsidR="000D1A41" w:rsidRDefault="000457D9">
      <w:pPr>
        <w:ind w:left="1049" w:hanging="341"/>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病患需經至少一種抗膽鹼藥物治療三個月無效</w:t>
      </w:r>
      <w:r>
        <w:rPr>
          <w:rFonts w:ascii="標楷體" w:eastAsia="標楷體" w:hAnsi="標楷體"/>
          <w:color w:val="000000"/>
        </w:rPr>
        <w:t>(</w:t>
      </w:r>
      <w:r>
        <w:rPr>
          <w:rFonts w:ascii="標楷體" w:eastAsia="標楷體" w:hAnsi="標楷體"/>
          <w:color w:val="000000"/>
        </w:rPr>
        <w:t>仍有明顯</w:t>
      </w:r>
      <w:proofErr w:type="gramStart"/>
      <w:r>
        <w:rPr>
          <w:rFonts w:ascii="標楷體" w:eastAsia="標楷體" w:hAnsi="標楷體"/>
          <w:color w:val="000000"/>
        </w:rPr>
        <w:t>逼尿肌過</w:t>
      </w:r>
      <w:proofErr w:type="gramEnd"/>
      <w:r>
        <w:rPr>
          <w:rFonts w:ascii="標楷體" w:eastAsia="標楷體" w:hAnsi="標楷體"/>
          <w:color w:val="000000"/>
        </w:rPr>
        <w:t>動症狀</w:t>
      </w:r>
      <w:r>
        <w:rPr>
          <w:rFonts w:ascii="標楷體" w:eastAsia="標楷體" w:hAnsi="標楷體"/>
          <w:color w:val="000000"/>
        </w:rPr>
        <w:t>)</w:t>
      </w:r>
      <w:r>
        <w:rPr>
          <w:rFonts w:ascii="標楷體" w:eastAsia="標楷體" w:hAnsi="標楷體"/>
          <w:color w:val="000000"/>
        </w:rPr>
        <w:t>，或無法</w:t>
      </w:r>
      <w:proofErr w:type="gramStart"/>
      <w:r>
        <w:rPr>
          <w:rFonts w:ascii="標楷體" w:eastAsia="標楷體" w:hAnsi="標楷體"/>
          <w:color w:val="000000"/>
        </w:rPr>
        <w:t>耐受抗</w:t>
      </w:r>
      <w:proofErr w:type="gramEnd"/>
      <w:r>
        <w:rPr>
          <w:rFonts w:ascii="標楷體" w:eastAsia="標楷體" w:hAnsi="標楷體"/>
          <w:color w:val="000000"/>
        </w:rPr>
        <w:t>膽鹼藥物副作用</w:t>
      </w:r>
      <w:r>
        <w:rPr>
          <w:rFonts w:ascii="標楷體" w:eastAsia="標楷體" w:hAnsi="標楷體"/>
          <w:color w:val="000000"/>
        </w:rPr>
        <w:t>。</w:t>
      </w:r>
    </w:p>
    <w:p w:rsidR="000D1A41" w:rsidRDefault="000457D9">
      <w:pPr>
        <w:ind w:left="1049" w:hanging="341"/>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第</w:t>
      </w:r>
      <w:r>
        <w:rPr>
          <w:rFonts w:ascii="標楷體" w:eastAsia="標楷體" w:hAnsi="標楷體"/>
          <w:color w:val="000000"/>
        </w:rPr>
        <w:t>1</w:t>
      </w:r>
      <w:r>
        <w:rPr>
          <w:rFonts w:ascii="標楷體" w:eastAsia="標楷體" w:hAnsi="標楷體"/>
          <w:color w:val="000000"/>
        </w:rPr>
        <w:t>次注射後</w:t>
      </w:r>
      <w:r>
        <w:rPr>
          <w:rFonts w:ascii="標楷體" w:eastAsia="標楷體" w:hAnsi="標楷體"/>
          <w:color w:val="000000"/>
        </w:rPr>
        <w:t>6-12</w:t>
      </w:r>
      <w:proofErr w:type="gramStart"/>
      <w:r>
        <w:rPr>
          <w:rFonts w:ascii="標楷體" w:eastAsia="標楷體" w:hAnsi="標楷體"/>
          <w:color w:val="000000"/>
        </w:rPr>
        <w:t>週</w:t>
      </w:r>
      <w:proofErr w:type="gramEnd"/>
      <w:r>
        <w:rPr>
          <w:rFonts w:ascii="標楷體" w:eastAsia="標楷體" w:hAnsi="標楷體"/>
          <w:color w:val="000000"/>
        </w:rPr>
        <w:t>評估尿失禁頻率改善未達</w:t>
      </w:r>
      <w:r>
        <w:rPr>
          <w:rFonts w:ascii="標楷體" w:eastAsia="標楷體" w:hAnsi="標楷體"/>
          <w:color w:val="000000"/>
        </w:rPr>
        <w:t>50%</w:t>
      </w:r>
      <w:r>
        <w:rPr>
          <w:rFonts w:ascii="標楷體" w:eastAsia="標楷體" w:hAnsi="標楷體"/>
          <w:color w:val="000000"/>
        </w:rPr>
        <w:t>者，不得再注射。</w:t>
      </w:r>
    </w:p>
    <w:p w:rsidR="000D1A41" w:rsidRDefault="000457D9">
      <w:pPr>
        <w:ind w:left="1049" w:hanging="341"/>
        <w:rPr>
          <w:rFonts w:ascii="標楷體" w:eastAsia="標楷體" w:hAnsi="標楷體"/>
          <w:color w:val="000000"/>
        </w:rPr>
      </w:pPr>
      <w:r>
        <w:rPr>
          <w:rFonts w:ascii="標楷體" w:eastAsia="標楷體" w:hAnsi="標楷體"/>
          <w:color w:val="000000"/>
        </w:rPr>
        <w:t>(7)</w:t>
      </w:r>
      <w:r>
        <w:rPr>
          <w:rFonts w:ascii="標楷體" w:eastAsia="標楷體" w:hAnsi="標楷體"/>
          <w:color w:val="000000"/>
        </w:rPr>
        <w:t>每次治療建議劑量</w:t>
      </w:r>
      <w:r>
        <w:rPr>
          <w:rFonts w:ascii="標楷體" w:eastAsia="標楷體" w:hAnsi="標楷體"/>
          <w:color w:val="000000"/>
        </w:rPr>
        <w:t>200</w:t>
      </w:r>
      <w:r>
        <w:rPr>
          <w:rFonts w:ascii="標楷體" w:eastAsia="標楷體" w:hAnsi="標楷體"/>
          <w:color w:val="000000"/>
        </w:rPr>
        <w:t>個單位，二次注射時間應間隔</w:t>
      </w:r>
      <w:r>
        <w:rPr>
          <w:rFonts w:ascii="標楷體" w:eastAsia="標楷體" w:hAnsi="標楷體"/>
          <w:color w:val="000000"/>
        </w:rPr>
        <w:t>24</w:t>
      </w:r>
      <w:proofErr w:type="gramStart"/>
      <w:r>
        <w:rPr>
          <w:rFonts w:ascii="標楷體" w:eastAsia="標楷體" w:hAnsi="標楷體"/>
          <w:color w:val="000000"/>
        </w:rPr>
        <w:t>週</w:t>
      </w:r>
      <w:proofErr w:type="gramEnd"/>
      <w:r>
        <w:rPr>
          <w:rFonts w:ascii="標楷體" w:eastAsia="標楷體" w:hAnsi="標楷體"/>
          <w:color w:val="000000"/>
        </w:rPr>
        <w:t>以上，且病患有治療前症狀</w:t>
      </w:r>
      <w:r>
        <w:rPr>
          <w:rFonts w:ascii="標楷體" w:eastAsia="標楷體" w:hAnsi="標楷體"/>
          <w:color w:val="000000"/>
        </w:rPr>
        <w:t>(</w:t>
      </w:r>
      <w:r>
        <w:rPr>
          <w:rFonts w:ascii="標楷體" w:eastAsia="標楷體" w:hAnsi="標楷體"/>
          <w:color w:val="000000"/>
        </w:rPr>
        <w:t>頻尿、</w:t>
      </w:r>
      <w:proofErr w:type="gramStart"/>
      <w:r>
        <w:rPr>
          <w:rFonts w:ascii="標楷體" w:eastAsia="標楷體" w:hAnsi="標楷體"/>
          <w:color w:val="000000"/>
        </w:rPr>
        <w:t>急尿與</w:t>
      </w:r>
      <w:proofErr w:type="gramEnd"/>
      <w:r>
        <w:rPr>
          <w:rFonts w:ascii="標楷體" w:eastAsia="標楷體" w:hAnsi="標楷體"/>
          <w:color w:val="000000"/>
        </w:rPr>
        <w:t>尿失禁</w:t>
      </w:r>
      <w:r>
        <w:rPr>
          <w:rFonts w:ascii="標楷體" w:eastAsia="標楷體" w:hAnsi="標楷體"/>
          <w:color w:val="000000"/>
        </w:rPr>
        <w:t>)</w:t>
      </w:r>
      <w:r>
        <w:rPr>
          <w:rFonts w:ascii="標楷體" w:eastAsia="標楷體" w:hAnsi="標楷體"/>
          <w:color w:val="000000"/>
        </w:rPr>
        <w:t>時再次注射，每年注射以兩次為限。</w:t>
      </w:r>
    </w:p>
    <w:p w:rsidR="000D1A41" w:rsidRDefault="000457D9">
      <w:pPr>
        <w:ind w:left="615" w:hanging="142"/>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使用於膀胱過動症：</w:t>
      </w:r>
      <w:r>
        <w:rPr>
          <w:rFonts w:ascii="標楷體" w:eastAsia="標楷體" w:hAnsi="標楷體"/>
          <w:color w:val="000000"/>
        </w:rPr>
        <w:t>(104/9/1)</w:t>
      </w:r>
    </w:p>
    <w:p w:rsidR="000D1A41" w:rsidRDefault="000457D9">
      <w:pPr>
        <w:tabs>
          <w:tab w:val="left" w:pos="142"/>
        </w:tabs>
        <w:ind w:left="1063" w:hanging="353"/>
        <w:rPr>
          <w:rFonts w:ascii="標楷體" w:eastAsia="標楷體" w:hAnsi="標楷體"/>
          <w:color w:val="000000"/>
        </w:rPr>
      </w:pPr>
      <w:r>
        <w:rPr>
          <w:rFonts w:ascii="標楷體" w:eastAsia="標楷體" w:hAnsi="標楷體"/>
          <w:color w:val="000000"/>
        </w:rPr>
        <w:t>(1)</w:t>
      </w:r>
      <w:proofErr w:type="gramStart"/>
      <w:r>
        <w:rPr>
          <w:rFonts w:ascii="標楷體" w:eastAsia="標楷體" w:hAnsi="標楷體"/>
          <w:color w:val="000000"/>
        </w:rPr>
        <w:t>經尿路</w:t>
      </w:r>
      <w:proofErr w:type="gramEnd"/>
      <w:r>
        <w:rPr>
          <w:rFonts w:ascii="標楷體" w:eastAsia="標楷體" w:hAnsi="標楷體"/>
          <w:color w:val="000000"/>
        </w:rPr>
        <w:t>動力學檢查診斷為原發性膀胱過動症</w:t>
      </w:r>
      <w:r>
        <w:rPr>
          <w:rFonts w:ascii="標楷體" w:eastAsia="標楷體" w:hAnsi="標楷體"/>
          <w:color w:val="000000"/>
        </w:rPr>
        <w:t xml:space="preserve"> (idiopathic overactive bladder)</w:t>
      </w:r>
      <w:r>
        <w:rPr>
          <w:rFonts w:ascii="標楷體" w:eastAsia="標楷體" w:hAnsi="標楷體"/>
          <w:color w:val="000000"/>
        </w:rPr>
        <w:t>且有尿失禁</w:t>
      </w:r>
      <w:r>
        <w:rPr>
          <w:rFonts w:ascii="標楷體" w:eastAsia="標楷體" w:hAnsi="標楷體"/>
          <w:color w:val="000000"/>
        </w:rPr>
        <w:t xml:space="preserve"> (wet type)</w:t>
      </w:r>
      <w:r>
        <w:rPr>
          <w:rFonts w:ascii="標楷體" w:eastAsia="標楷體" w:hAnsi="標楷體"/>
          <w:color w:val="000000"/>
        </w:rPr>
        <w:t>每週大於</w:t>
      </w:r>
      <w:r>
        <w:rPr>
          <w:rFonts w:ascii="標楷體" w:eastAsia="標楷體" w:hAnsi="標楷體"/>
          <w:color w:val="000000"/>
        </w:rPr>
        <w:t>14</w:t>
      </w:r>
      <w:r>
        <w:rPr>
          <w:rFonts w:ascii="標楷體" w:eastAsia="標楷體" w:hAnsi="標楷體"/>
          <w:color w:val="000000"/>
        </w:rPr>
        <w:t>次的成年患者，且經至少一種抗膽鹼藥物治療無效。</w:t>
      </w:r>
    </w:p>
    <w:p w:rsidR="000D1A41" w:rsidRDefault="000457D9">
      <w:pPr>
        <w:tabs>
          <w:tab w:val="left" w:pos="142"/>
        </w:tabs>
        <w:ind w:left="1063" w:hanging="353"/>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需經事前審查核准後使用，每次治療建議劑量為</w:t>
      </w:r>
      <w:r>
        <w:rPr>
          <w:rFonts w:ascii="標楷體" w:eastAsia="標楷體" w:hAnsi="標楷體"/>
          <w:color w:val="000000"/>
        </w:rPr>
        <w:t>10</w:t>
      </w:r>
      <w:r>
        <w:rPr>
          <w:rFonts w:ascii="標楷體" w:eastAsia="標楷體" w:hAnsi="標楷體"/>
          <w:color w:val="000000"/>
        </w:rPr>
        <w:t>0</w:t>
      </w:r>
      <w:r>
        <w:rPr>
          <w:rFonts w:ascii="標楷體" w:eastAsia="標楷體" w:hAnsi="標楷體"/>
          <w:color w:val="000000"/>
        </w:rPr>
        <w:t>單位，每年限用兩次，兩次注射時間</w:t>
      </w:r>
      <w:proofErr w:type="gramStart"/>
      <w:r>
        <w:rPr>
          <w:rFonts w:ascii="標楷體" w:eastAsia="標楷體" w:hAnsi="標楷體"/>
          <w:color w:val="000000"/>
        </w:rPr>
        <w:t>需相隔三個月</w:t>
      </w:r>
      <w:proofErr w:type="gramEnd"/>
      <w:r>
        <w:rPr>
          <w:rFonts w:ascii="標楷體" w:eastAsia="標楷體" w:hAnsi="標楷體"/>
          <w:color w:val="000000"/>
        </w:rPr>
        <w:t>以上，且第二次使用限於第一次注射後在</w:t>
      </w:r>
      <w:r>
        <w:rPr>
          <w:rFonts w:ascii="標楷體" w:eastAsia="標楷體" w:hAnsi="標楷體"/>
          <w:color w:val="000000"/>
        </w:rPr>
        <w:t>6-12</w:t>
      </w:r>
      <w:r>
        <w:rPr>
          <w:rFonts w:ascii="標楷體" w:eastAsia="標楷體" w:hAnsi="標楷體"/>
          <w:color w:val="000000"/>
        </w:rPr>
        <w:t>週評估有尿失禁頻率減少</w:t>
      </w:r>
      <w:r>
        <w:rPr>
          <w:rFonts w:ascii="標楷體" w:eastAsia="標楷體" w:hAnsi="標楷體"/>
          <w:color w:val="000000"/>
        </w:rPr>
        <w:t>50%</w:t>
      </w:r>
      <w:r>
        <w:rPr>
          <w:rFonts w:ascii="標楷體" w:eastAsia="標楷體" w:hAnsi="標楷體"/>
          <w:color w:val="000000"/>
        </w:rPr>
        <w:t>以上的患者。</w:t>
      </w:r>
    </w:p>
    <w:p w:rsidR="000D1A41" w:rsidRDefault="000457D9">
      <w:pPr>
        <w:tabs>
          <w:tab w:val="left" w:pos="142"/>
        </w:tabs>
        <w:ind w:left="1063" w:hanging="353"/>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限由泌尿專科或婦產科醫師診斷及施行注射。</w:t>
      </w:r>
    </w:p>
    <w:p w:rsidR="000D1A41" w:rsidRDefault="000457D9">
      <w:pPr>
        <w:ind w:left="565" w:hanging="1"/>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前開注射劑量單位僅適用於</w:t>
      </w:r>
      <w:r>
        <w:rPr>
          <w:rFonts w:ascii="標楷體" w:eastAsia="標楷體" w:hAnsi="標楷體"/>
          <w:color w:val="000000"/>
        </w:rPr>
        <w:t>Botox®</w:t>
      </w:r>
      <w:r>
        <w:rPr>
          <w:rFonts w:ascii="標楷體" w:eastAsia="標楷體" w:hAnsi="標楷體"/>
          <w:color w:val="000000"/>
        </w:rPr>
        <w:t>劑量計算。</w:t>
      </w:r>
    </w:p>
    <w:p w:rsidR="000D1A41" w:rsidRDefault="000457D9">
      <w:pPr>
        <w:ind w:left="709" w:hanging="283"/>
        <w:rPr>
          <w:rFonts w:ascii="標楷體" w:eastAsia="標楷體" w:hAnsi="標楷體"/>
          <w:color w:val="000000"/>
        </w:rPr>
      </w:pPr>
      <w:r>
        <w:rPr>
          <w:rFonts w:ascii="標楷體" w:eastAsia="標楷體" w:hAnsi="標楷體"/>
          <w:color w:val="000000"/>
        </w:rPr>
        <w:t>7.</w:t>
      </w:r>
      <w:r>
        <w:rPr>
          <w:rFonts w:ascii="標楷體" w:eastAsia="標楷體" w:hAnsi="標楷體"/>
          <w:color w:val="000000"/>
        </w:rPr>
        <w:t>慢性偏頭痛之預防性治療</w:t>
      </w:r>
      <w:r>
        <w:rPr>
          <w:rFonts w:ascii="標楷體" w:eastAsia="標楷體" w:hAnsi="標楷體"/>
          <w:color w:val="000000"/>
        </w:rPr>
        <w:t xml:space="preserve"> (109/2/1</w:t>
      </w:r>
      <w:r>
        <w:rPr>
          <w:rFonts w:ascii="標楷體" w:eastAsia="標楷體" w:hAnsi="標楷體"/>
          <w:color w:val="000000"/>
        </w:rPr>
        <w:t>、</w:t>
      </w:r>
      <w:r>
        <w:rPr>
          <w:rFonts w:ascii="標楷體" w:eastAsia="標楷體" w:hAnsi="標楷體"/>
          <w:color w:val="000000"/>
        </w:rPr>
        <w:t>111/3/1)</w:t>
      </w:r>
    </w:p>
    <w:p w:rsidR="000D1A41" w:rsidRDefault="000457D9">
      <w:pPr>
        <w:ind w:firstLine="480"/>
        <w:rPr>
          <w:rFonts w:ascii="標楷體" w:eastAsia="標楷體" w:hAnsi="標楷體"/>
          <w:color w:val="000000"/>
        </w:rPr>
      </w:pPr>
      <w:r>
        <w:rPr>
          <w:rFonts w:ascii="標楷體" w:eastAsia="標楷體" w:hAnsi="標楷體"/>
          <w:color w:val="000000"/>
        </w:rPr>
        <w:t xml:space="preserve">  (1)</w:t>
      </w:r>
      <w:r>
        <w:rPr>
          <w:rFonts w:ascii="標楷體" w:eastAsia="標楷體" w:hAnsi="標楷體"/>
          <w:color w:val="000000"/>
        </w:rPr>
        <w:t>需經事前審查核准後使用。</w:t>
      </w:r>
    </w:p>
    <w:p w:rsidR="000D1A41" w:rsidRDefault="000457D9">
      <w:pPr>
        <w:ind w:firstLine="480"/>
        <w:rPr>
          <w:rFonts w:ascii="標楷體" w:eastAsia="標楷體" w:hAnsi="標楷體"/>
          <w:color w:val="000000"/>
        </w:rPr>
      </w:pPr>
      <w:r>
        <w:rPr>
          <w:rFonts w:ascii="標楷體" w:eastAsia="標楷體" w:hAnsi="標楷體"/>
          <w:color w:val="000000"/>
        </w:rPr>
        <w:t xml:space="preserve">  (2)</w:t>
      </w:r>
      <w:r>
        <w:rPr>
          <w:rFonts w:ascii="標楷體" w:eastAsia="標楷體" w:hAnsi="標楷體"/>
          <w:color w:val="000000"/>
        </w:rPr>
        <w:t>限神經內科或神經外科專科醫師診斷及注射。</w:t>
      </w:r>
    </w:p>
    <w:p w:rsidR="000D1A41" w:rsidRDefault="000457D9">
      <w:pPr>
        <w:ind w:left="1018" w:hanging="454"/>
      </w:pPr>
      <w:r>
        <w:rPr>
          <w:rFonts w:ascii="標楷體" w:eastAsia="標楷體" w:hAnsi="標楷體"/>
          <w:color w:val="000000"/>
        </w:rPr>
        <w:t xml:space="preserve"> (3)</w:t>
      </w:r>
      <w:r>
        <w:rPr>
          <w:rFonts w:ascii="標楷體" w:eastAsia="標楷體" w:hAnsi="標楷體"/>
          <w:color w:val="000000"/>
        </w:rPr>
        <w:t>需符合慢性偏頭痛診斷：至少有</w:t>
      </w:r>
      <w:r>
        <w:rPr>
          <w:rFonts w:ascii="標楷體" w:eastAsia="標楷體" w:hAnsi="標楷體"/>
          <w:color w:val="000000"/>
        </w:rPr>
        <w:t>3</w:t>
      </w:r>
      <w:r>
        <w:rPr>
          <w:rFonts w:ascii="標楷體" w:eastAsia="標楷體" w:hAnsi="標楷體"/>
          <w:color w:val="000000"/>
        </w:rPr>
        <w:t>個月時間，每</w:t>
      </w:r>
      <w:proofErr w:type="gramStart"/>
      <w:r>
        <w:rPr>
          <w:rFonts w:ascii="標楷體" w:eastAsia="標楷體" w:hAnsi="標楷體"/>
          <w:color w:val="000000"/>
        </w:rPr>
        <w:t>個</w:t>
      </w:r>
      <w:proofErr w:type="gramEnd"/>
      <w:r>
        <w:rPr>
          <w:rFonts w:ascii="標楷體" w:eastAsia="標楷體" w:hAnsi="標楷體"/>
          <w:color w:val="000000"/>
        </w:rPr>
        <w:t>月</w:t>
      </w:r>
      <w:r>
        <w:rPr>
          <w:rFonts w:ascii="標楷體" w:eastAsia="標楷體" w:hAnsi="標楷體"/>
          <w:color w:val="000000"/>
        </w:rPr>
        <w:t>≧15</w:t>
      </w:r>
      <w:r>
        <w:rPr>
          <w:rFonts w:ascii="標楷體" w:eastAsia="標楷體" w:hAnsi="標楷體"/>
          <w:color w:val="000000"/>
        </w:rPr>
        <w:t>天，每次持續</w:t>
      </w:r>
      <w:r>
        <w:rPr>
          <w:rFonts w:ascii="標楷體" w:eastAsia="標楷體" w:hAnsi="標楷體"/>
          <w:color w:val="000000"/>
        </w:rPr>
        <w:t>4</w:t>
      </w:r>
      <w:r>
        <w:rPr>
          <w:rFonts w:ascii="標楷體" w:eastAsia="標楷體" w:hAnsi="標楷體"/>
          <w:color w:val="000000"/>
        </w:rPr>
        <w:t>小時以上，且其中符合偏頭痛診斷的發作每個月</w:t>
      </w:r>
      <w:r>
        <w:rPr>
          <w:rFonts w:ascii="標楷體" w:eastAsia="標楷體" w:hAnsi="標楷體"/>
          <w:color w:val="000000"/>
        </w:rPr>
        <w:t>≧8</w:t>
      </w:r>
      <w:r>
        <w:rPr>
          <w:rFonts w:ascii="標楷體" w:eastAsia="標楷體" w:hAnsi="標楷體"/>
          <w:color w:val="000000"/>
        </w:rPr>
        <w:t>天。</w:t>
      </w:r>
      <w:r>
        <w:rPr>
          <w:rFonts w:ascii="標楷體" w:eastAsia="標楷體" w:hAnsi="標楷體"/>
          <w:color w:val="000000"/>
        </w:rPr>
        <w:t>(</w:t>
      </w:r>
      <w:r>
        <w:rPr>
          <w:rFonts w:ascii="標楷體" w:eastAsia="標楷體" w:hAnsi="標楷體"/>
          <w:color w:val="000000"/>
        </w:rPr>
        <w:t>重要限制：</w:t>
      </w:r>
      <w:r>
        <w:rPr>
          <w:rFonts w:ascii="標楷體" w:eastAsia="標楷體" w:hAnsi="標楷體"/>
          <w:color w:val="000000"/>
        </w:rPr>
        <w:t>Botox</w:t>
      </w:r>
      <w:r>
        <w:rPr>
          <w:rFonts w:ascii="標楷體" w:eastAsia="標楷體" w:hAnsi="標楷體"/>
          <w:color w:val="000000"/>
        </w:rPr>
        <w:t>對每</w:t>
      </w:r>
      <w:proofErr w:type="gramStart"/>
      <w:r>
        <w:rPr>
          <w:rFonts w:ascii="標楷體" w:eastAsia="標楷體" w:hAnsi="標楷體"/>
          <w:color w:val="000000"/>
        </w:rPr>
        <w:lastRenderedPageBreak/>
        <w:t>個</w:t>
      </w:r>
      <w:proofErr w:type="gramEnd"/>
      <w:r>
        <w:rPr>
          <w:rFonts w:ascii="標楷體" w:eastAsia="標楷體" w:hAnsi="標楷體"/>
          <w:color w:val="000000"/>
        </w:rPr>
        <w:t>月頭痛天數</w:t>
      </w:r>
      <w:r>
        <w:rPr>
          <w:rFonts w:ascii="Times New Roman" w:eastAsia="標楷體" w:hAnsi="Times New Roman"/>
          <w:color w:val="000000"/>
        </w:rPr>
        <w:t>≤</w:t>
      </w:r>
      <w:r>
        <w:rPr>
          <w:rFonts w:ascii="標楷體" w:eastAsia="標楷體" w:hAnsi="標楷體"/>
          <w:color w:val="000000"/>
        </w:rPr>
        <w:t>14</w:t>
      </w:r>
      <w:r>
        <w:rPr>
          <w:rFonts w:ascii="標楷體" w:eastAsia="標楷體" w:hAnsi="標楷體"/>
          <w:color w:val="000000"/>
        </w:rPr>
        <w:t>天的陣發性偏頭痛之安全性及有效性，尚無證據證實其療效</w:t>
      </w:r>
      <w:r>
        <w:rPr>
          <w:rFonts w:ascii="標楷體" w:eastAsia="標楷體" w:hAnsi="標楷體"/>
          <w:color w:val="000000"/>
        </w:rPr>
        <w:t>)</w:t>
      </w:r>
      <w:r>
        <w:rPr>
          <w:rFonts w:ascii="標楷體" w:eastAsia="標楷體" w:hAnsi="標楷體"/>
          <w:color w:val="000000"/>
        </w:rPr>
        <w:t>。</w:t>
      </w:r>
    </w:p>
    <w:p w:rsidR="000D1A41" w:rsidRDefault="000457D9">
      <w:pPr>
        <w:ind w:left="1018" w:hanging="454"/>
      </w:pPr>
      <w:r>
        <w:rPr>
          <w:rFonts w:ascii="標楷體" w:eastAsia="標楷體" w:hAnsi="標楷體"/>
          <w:color w:val="000000"/>
        </w:rPr>
        <w:t xml:space="preserve"> (4)</w:t>
      </w:r>
      <w:r>
        <w:rPr>
          <w:rFonts w:ascii="標楷體" w:eastAsia="標楷體" w:hAnsi="標楷體"/>
          <w:color w:val="000000"/>
        </w:rPr>
        <w:t>患者需經</w:t>
      </w:r>
      <w:r>
        <w:rPr>
          <w:rFonts w:ascii="標楷體" w:eastAsia="標楷體" w:hAnsi="標楷體"/>
          <w:color w:val="000000"/>
        </w:rPr>
        <w:t>3</w:t>
      </w:r>
      <w:r>
        <w:rPr>
          <w:rFonts w:ascii="標楷體" w:eastAsia="標楷體" w:hAnsi="標楷體"/>
          <w:color w:val="000000"/>
        </w:rPr>
        <w:t>種（含）以上偏頭痛預防用藥物（依據台灣頭痛學會發表之慢性偏頭痛預防性藥物治療準則之建議用藥，至少包括</w:t>
      </w:r>
      <w:r>
        <w:rPr>
          <w:rFonts w:ascii="標楷體" w:eastAsia="標楷體" w:hAnsi="標楷體"/>
          <w:color w:val="000000"/>
        </w:rPr>
        <w:t>topiramate</w:t>
      </w:r>
      <w:r>
        <w:rPr>
          <w:rFonts w:ascii="標楷體" w:eastAsia="標楷體" w:hAnsi="標楷體"/>
          <w:color w:val="000000"/>
        </w:rPr>
        <w:t>）治療無顯著療效，或無法忍受其副作用</w:t>
      </w:r>
      <w:r>
        <w:rPr>
          <w:rFonts w:ascii="新細明體" w:hAnsi="新細明體"/>
          <w:color w:val="000000"/>
        </w:rPr>
        <w:t>。</w:t>
      </w:r>
    </w:p>
    <w:p w:rsidR="000D1A41" w:rsidRDefault="000457D9">
      <w:pPr>
        <w:ind w:left="565" w:hanging="1"/>
        <w:rPr>
          <w:rFonts w:ascii="標楷體" w:eastAsia="標楷體" w:hAnsi="標楷體"/>
          <w:color w:val="000000"/>
        </w:rPr>
      </w:pPr>
      <w:r>
        <w:rPr>
          <w:rFonts w:ascii="標楷體" w:eastAsia="標楷體" w:hAnsi="標楷體"/>
          <w:color w:val="000000"/>
        </w:rPr>
        <w:t xml:space="preserve"> (5)</w:t>
      </w:r>
      <w:r>
        <w:rPr>
          <w:rFonts w:ascii="標楷體" w:eastAsia="標楷體" w:hAnsi="標楷體"/>
          <w:color w:val="000000"/>
        </w:rPr>
        <w:t>每次注射最高劑量</w:t>
      </w:r>
      <w:r>
        <w:rPr>
          <w:rFonts w:ascii="標楷體" w:eastAsia="標楷體" w:hAnsi="標楷體"/>
          <w:color w:val="000000"/>
        </w:rPr>
        <w:t>Botox 155</w:t>
      </w:r>
      <w:r>
        <w:rPr>
          <w:rFonts w:ascii="標楷體" w:eastAsia="標楷體" w:hAnsi="標楷體"/>
          <w:color w:val="000000"/>
        </w:rPr>
        <w:t>單位，且每年最多</w:t>
      </w:r>
      <w:r>
        <w:rPr>
          <w:rFonts w:ascii="標楷體" w:eastAsia="標楷體" w:hAnsi="標楷體"/>
          <w:color w:val="000000"/>
        </w:rPr>
        <w:t>4</w:t>
      </w:r>
      <w:r>
        <w:rPr>
          <w:rFonts w:ascii="標楷體" w:eastAsia="標楷體" w:hAnsi="標楷體"/>
          <w:color w:val="000000"/>
        </w:rPr>
        <w:t>個療程。</w:t>
      </w:r>
    </w:p>
    <w:p w:rsidR="000D1A41" w:rsidRDefault="000457D9">
      <w:pPr>
        <w:ind w:left="1018" w:hanging="454"/>
        <w:rPr>
          <w:rFonts w:ascii="標楷體" w:eastAsia="標楷體" w:hAnsi="標楷體"/>
          <w:color w:val="000000"/>
        </w:rPr>
      </w:pPr>
      <w:r>
        <w:rPr>
          <w:rFonts w:ascii="標楷體" w:eastAsia="標楷體" w:hAnsi="標楷體"/>
          <w:color w:val="000000"/>
        </w:rPr>
        <w:t xml:space="preserve"> (6)</w:t>
      </w:r>
      <w:r>
        <w:rPr>
          <w:rFonts w:ascii="標楷體" w:eastAsia="標楷體" w:hAnsi="標楷體"/>
          <w:color w:val="000000"/>
        </w:rPr>
        <w:t>首次申請給付</w:t>
      </w:r>
      <w:r>
        <w:rPr>
          <w:rFonts w:ascii="標楷體" w:eastAsia="標楷體" w:hAnsi="標楷體"/>
          <w:color w:val="000000"/>
        </w:rPr>
        <w:t>2</w:t>
      </w:r>
      <w:r>
        <w:rPr>
          <w:rFonts w:ascii="標楷體" w:eastAsia="標楷體" w:hAnsi="標楷體"/>
          <w:color w:val="000000"/>
        </w:rPr>
        <w:t>個療程，</w:t>
      </w:r>
      <w:r>
        <w:rPr>
          <w:rFonts w:ascii="標楷體" w:eastAsia="標楷體" w:hAnsi="標楷體"/>
          <w:color w:val="000000"/>
        </w:rPr>
        <w:t>2</w:t>
      </w:r>
      <w:r>
        <w:rPr>
          <w:rFonts w:ascii="標楷體" w:eastAsia="標楷體" w:hAnsi="標楷體"/>
          <w:color w:val="000000"/>
        </w:rPr>
        <w:t>個療程治療之後，評估每月頭痛天數，</w:t>
      </w:r>
      <w:proofErr w:type="gramStart"/>
      <w:r>
        <w:rPr>
          <w:rFonts w:ascii="標楷體" w:eastAsia="標楷體" w:hAnsi="標楷體"/>
          <w:color w:val="000000"/>
        </w:rPr>
        <w:t>需比治療</w:t>
      </w:r>
      <w:proofErr w:type="gramEnd"/>
      <w:r>
        <w:rPr>
          <w:rFonts w:ascii="標楷體" w:eastAsia="標楷體" w:hAnsi="標楷體"/>
          <w:color w:val="000000"/>
        </w:rPr>
        <w:t>前降低</w:t>
      </w:r>
      <w:r>
        <w:rPr>
          <w:rFonts w:ascii="標楷體" w:eastAsia="標楷體" w:hAnsi="標楷體"/>
          <w:color w:val="000000"/>
        </w:rPr>
        <w:t>50%</w:t>
      </w:r>
      <w:r>
        <w:rPr>
          <w:rFonts w:ascii="標楷體" w:eastAsia="標楷體" w:hAnsi="標楷體"/>
          <w:color w:val="000000"/>
        </w:rPr>
        <w:t>以上，方可持續給付。</w:t>
      </w:r>
    </w:p>
    <w:p w:rsidR="000D1A41" w:rsidRDefault="000457D9">
      <w:pPr>
        <w:ind w:left="1044" w:hanging="480"/>
        <w:rPr>
          <w:rFonts w:ascii="標楷體" w:eastAsia="標楷體" w:hAnsi="標楷體"/>
          <w:color w:val="000000"/>
        </w:rPr>
      </w:pPr>
      <w:r>
        <w:rPr>
          <w:rFonts w:ascii="標楷體" w:eastAsia="標楷體" w:hAnsi="標楷體"/>
          <w:color w:val="000000"/>
        </w:rPr>
        <w:t xml:space="preserve"> (7)</w:t>
      </w:r>
      <w:r>
        <w:rPr>
          <w:rFonts w:ascii="標楷體" w:eastAsia="標楷體" w:hAnsi="標楷體"/>
          <w:color w:val="000000"/>
        </w:rPr>
        <w:t>接續得申請一年療程，分為</w:t>
      </w:r>
      <w:r>
        <w:rPr>
          <w:rFonts w:ascii="標楷體" w:eastAsia="標楷體" w:hAnsi="標楷體"/>
          <w:color w:val="000000"/>
        </w:rPr>
        <w:t>4</w:t>
      </w:r>
      <w:r>
        <w:rPr>
          <w:rFonts w:ascii="標楷體" w:eastAsia="標楷體" w:hAnsi="標楷體"/>
          <w:color w:val="000000"/>
        </w:rPr>
        <w:t>次注射治療。療程完畢後</w:t>
      </w:r>
      <w:r>
        <w:rPr>
          <w:rFonts w:ascii="標楷體" w:eastAsia="標楷體" w:hAnsi="標楷體"/>
          <w:color w:val="000000"/>
        </w:rPr>
        <w:t>半年內不得再次申請。</w:t>
      </w:r>
    </w:p>
    <w:p w:rsidR="000D1A41" w:rsidRDefault="000457D9">
      <w:pPr>
        <w:ind w:left="1044" w:hanging="480"/>
        <w:rPr>
          <w:rFonts w:ascii="標楷體" w:eastAsia="標楷體" w:hAnsi="標楷體"/>
          <w:color w:val="000000"/>
        </w:rPr>
      </w:pPr>
      <w:r>
        <w:rPr>
          <w:rFonts w:ascii="標楷體" w:eastAsia="標楷體" w:hAnsi="標楷體"/>
          <w:color w:val="000000"/>
        </w:rPr>
        <w:t xml:space="preserve"> (8)</w:t>
      </w:r>
      <w:r>
        <w:rPr>
          <w:rFonts w:ascii="標楷體" w:eastAsia="標楷體" w:hAnsi="標楷體"/>
          <w:color w:val="000000"/>
        </w:rPr>
        <w:t>若病況再度符合慢性偏頭痛診斷，得再次申請一年使用量時，需於病歷記錄治療後相關臨床資料，包括頭痛天數。</w:t>
      </w:r>
    </w:p>
    <w:p w:rsidR="000D1A41" w:rsidRDefault="000457D9">
      <w:pPr>
        <w:ind w:left="1044" w:hanging="480"/>
        <w:rPr>
          <w:rFonts w:ascii="標楷體" w:eastAsia="標楷體" w:hAnsi="標楷體"/>
          <w:color w:val="000000"/>
        </w:rPr>
      </w:pPr>
      <w:r>
        <w:rPr>
          <w:rFonts w:ascii="標楷體" w:eastAsia="標楷體" w:hAnsi="標楷體"/>
          <w:color w:val="000000"/>
        </w:rPr>
        <w:t xml:space="preserve"> (9)</w:t>
      </w:r>
      <w:r>
        <w:rPr>
          <w:rFonts w:ascii="標楷體" w:eastAsia="標楷體" w:hAnsi="標楷體"/>
          <w:color w:val="000000"/>
        </w:rPr>
        <w:t>神經內科、神經外科專科醫師需經台灣神經學學會訓練課程認證慢性偏頭痛診斷與</w:t>
      </w:r>
      <w:r>
        <w:rPr>
          <w:rFonts w:ascii="標楷體" w:eastAsia="標楷體" w:hAnsi="標楷體"/>
          <w:color w:val="000000"/>
        </w:rPr>
        <w:t xml:space="preserve">Botox PREEMPT 155U </w:t>
      </w:r>
      <w:r>
        <w:rPr>
          <w:rFonts w:ascii="標楷體" w:eastAsia="標楷體" w:hAnsi="標楷體"/>
          <w:color w:val="000000"/>
        </w:rPr>
        <w:t>標準注射法。</w:t>
      </w:r>
    </w:p>
    <w:p w:rsidR="000D1A41" w:rsidRDefault="000457D9">
      <w:pPr>
        <w:ind w:left="1044" w:hanging="480"/>
      </w:pPr>
      <w:r>
        <w:rPr>
          <w:rFonts w:ascii="標楷體" w:eastAsia="標楷體" w:hAnsi="標楷體"/>
        </w:rPr>
        <w:t xml:space="preserve"> (</w:t>
      </w:r>
      <w:r>
        <w:rPr>
          <w:rFonts w:ascii="標楷體" w:eastAsia="標楷體" w:hAnsi="標楷體"/>
          <w:color w:val="000000"/>
        </w:rPr>
        <w:t>10</w:t>
      </w:r>
      <w:r>
        <w:rPr>
          <w:rFonts w:ascii="標楷體" w:eastAsia="標楷體" w:hAnsi="標楷體"/>
        </w:rPr>
        <w:t>)</w:t>
      </w:r>
      <w:r>
        <w:rPr>
          <w:rFonts w:ascii="標楷體" w:eastAsia="標楷體" w:hAnsi="標楷體"/>
        </w:rPr>
        <w:t>不得與</w:t>
      </w:r>
      <w:r>
        <w:rPr>
          <w:rFonts w:ascii="標楷體" w:eastAsia="標楷體" w:hAnsi="標楷體"/>
        </w:rPr>
        <w:t>CGRP(calcitonin gene-related peptide)</w:t>
      </w:r>
      <w:r>
        <w:rPr>
          <w:rFonts w:ascii="標楷體" w:eastAsia="標楷體" w:hAnsi="標楷體"/>
        </w:rPr>
        <w:t>單株抗體製劑</w:t>
      </w:r>
      <w:proofErr w:type="gramStart"/>
      <w:r>
        <w:rPr>
          <w:rFonts w:ascii="標楷體" w:eastAsia="標楷體" w:hAnsi="標楷體"/>
        </w:rPr>
        <w:t>併</w:t>
      </w:r>
      <w:proofErr w:type="gramEnd"/>
      <w:r>
        <w:rPr>
          <w:rFonts w:ascii="標楷體" w:eastAsia="標楷體" w:hAnsi="標楷體"/>
        </w:rPr>
        <w:t>用</w:t>
      </w:r>
      <w:r>
        <w:rPr>
          <w:rFonts w:ascii="標楷體" w:eastAsia="標楷體" w:hAnsi="標楷體"/>
        </w:rPr>
        <w:t>(110/3/1</w:t>
      </w:r>
      <w:r>
        <w:rPr>
          <w:rFonts w:ascii="標楷體" w:eastAsia="標楷體" w:hAnsi="標楷體"/>
        </w:rPr>
        <w:t>、</w:t>
      </w:r>
      <w:r>
        <w:rPr>
          <w:rFonts w:ascii="標楷體" w:eastAsia="標楷體" w:hAnsi="標楷體"/>
        </w:rPr>
        <w:t>111/3/1)</w:t>
      </w:r>
    </w:p>
    <w:p w:rsidR="000D1A41" w:rsidRDefault="000457D9">
      <w:pPr>
        <w:ind w:left="672" w:hanging="386"/>
        <w:rPr>
          <w:rFonts w:ascii="標楷體" w:eastAsia="標楷體" w:hAnsi="標楷體"/>
          <w:color w:val="000000"/>
        </w:rPr>
      </w:pPr>
      <w:r>
        <w:rPr>
          <w:rFonts w:ascii="標楷體" w:eastAsia="標楷體" w:hAnsi="標楷體"/>
          <w:color w:val="000000"/>
        </w:rPr>
        <w:t>1.6.2.2.Dysport (91/2/1</w:t>
      </w:r>
      <w:r>
        <w:rPr>
          <w:rFonts w:ascii="標楷體" w:eastAsia="標楷體" w:hAnsi="標楷體"/>
          <w:color w:val="000000"/>
        </w:rPr>
        <w:t>、</w:t>
      </w:r>
      <w:r>
        <w:rPr>
          <w:rFonts w:ascii="標楷體" w:eastAsia="標楷體" w:hAnsi="標楷體"/>
          <w:color w:val="000000"/>
        </w:rPr>
        <w:t>93/1/1</w:t>
      </w:r>
      <w:r>
        <w:rPr>
          <w:rFonts w:ascii="標楷體" w:eastAsia="標楷體" w:hAnsi="標楷體"/>
          <w:color w:val="000000"/>
        </w:rPr>
        <w:t>、</w:t>
      </w:r>
      <w:r>
        <w:rPr>
          <w:rFonts w:ascii="標楷體" w:eastAsia="標楷體" w:hAnsi="標楷體"/>
          <w:color w:val="000000"/>
        </w:rPr>
        <w:t>94/6/1</w:t>
      </w:r>
      <w:r>
        <w:rPr>
          <w:rFonts w:ascii="標楷體" w:eastAsia="標楷體" w:hAnsi="標楷體"/>
          <w:color w:val="000000"/>
        </w:rPr>
        <w:t>、</w:t>
      </w:r>
      <w:r>
        <w:rPr>
          <w:rFonts w:ascii="標楷體" w:eastAsia="標楷體" w:hAnsi="標楷體"/>
          <w:color w:val="000000"/>
        </w:rPr>
        <w:t>98/3/1</w:t>
      </w:r>
      <w:r>
        <w:rPr>
          <w:rFonts w:ascii="標楷體" w:eastAsia="標楷體" w:hAnsi="標楷體"/>
          <w:color w:val="000000"/>
        </w:rPr>
        <w:t>、</w:t>
      </w:r>
      <w:r>
        <w:rPr>
          <w:rFonts w:ascii="標楷體" w:eastAsia="標楷體" w:hAnsi="標楷體"/>
          <w:color w:val="000000"/>
        </w:rPr>
        <w:t>98/5/1</w:t>
      </w:r>
      <w:r>
        <w:rPr>
          <w:rFonts w:ascii="標楷體" w:eastAsia="標楷體" w:hAnsi="標楷體"/>
          <w:color w:val="000000"/>
        </w:rPr>
        <w:t>、</w:t>
      </w:r>
      <w:r>
        <w:rPr>
          <w:rFonts w:ascii="標楷體" w:eastAsia="標楷體" w:hAnsi="標楷體"/>
          <w:color w:val="000000"/>
        </w:rPr>
        <w:t>1</w:t>
      </w:r>
      <w:r>
        <w:rPr>
          <w:rFonts w:ascii="標楷體" w:eastAsia="標楷體" w:hAnsi="標楷體"/>
          <w:color w:val="000000"/>
        </w:rPr>
        <w:t>00/8/1</w:t>
      </w:r>
      <w:r>
        <w:rPr>
          <w:rFonts w:ascii="標楷體" w:eastAsia="標楷體" w:hAnsi="標楷體"/>
          <w:color w:val="000000"/>
        </w:rPr>
        <w:t>、</w:t>
      </w:r>
      <w:r>
        <w:rPr>
          <w:rFonts w:ascii="標楷體" w:eastAsia="標楷體" w:hAnsi="標楷體"/>
          <w:color w:val="000000"/>
        </w:rPr>
        <w:t>107/2/1</w:t>
      </w:r>
      <w:r>
        <w:rPr>
          <w:rFonts w:ascii="標楷體" w:eastAsia="標楷體" w:hAnsi="標楷體"/>
          <w:color w:val="000000"/>
        </w:rPr>
        <w:t>、</w:t>
      </w:r>
      <w:r>
        <w:rPr>
          <w:rFonts w:ascii="標楷體" w:eastAsia="標楷體" w:hAnsi="標楷體"/>
          <w:color w:val="000000"/>
        </w:rPr>
        <w:t>109/2/1</w:t>
      </w:r>
      <w:r>
        <w:rPr>
          <w:rFonts w:ascii="標楷體" w:eastAsia="標楷體" w:hAnsi="標楷體"/>
          <w:color w:val="000000"/>
        </w:rPr>
        <w:t>、</w:t>
      </w:r>
      <w:r>
        <w:rPr>
          <w:rFonts w:ascii="標楷體" w:eastAsia="標楷體" w:hAnsi="標楷體"/>
          <w:color w:val="000000"/>
        </w:rPr>
        <w:t>109/12/1</w:t>
      </w:r>
      <w:r>
        <w:rPr>
          <w:rFonts w:ascii="標楷體" w:eastAsia="標楷體" w:hAnsi="標楷體"/>
          <w:color w:val="000000"/>
        </w:rPr>
        <w:t>、</w:t>
      </w:r>
      <w:r>
        <w:rPr>
          <w:rFonts w:ascii="標楷體" w:eastAsia="標楷體" w:hAnsi="標楷體"/>
          <w:color w:val="000000"/>
        </w:rPr>
        <w:t>112/11/1)</w:t>
      </w:r>
    </w:p>
    <w:p w:rsidR="000D1A41" w:rsidRDefault="000457D9">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使用於眼瞼痙攣或半面痙攣：</w:t>
      </w:r>
    </w:p>
    <w:p w:rsidR="000D1A41" w:rsidRDefault="000457D9">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w:t>
      </w:r>
      <w:r>
        <w:rPr>
          <w:rFonts w:ascii="標楷體" w:eastAsia="標楷體" w:hAnsi="標楷體"/>
          <w:color w:val="000000"/>
        </w:rPr>
        <w:t>12</w:t>
      </w:r>
      <w:r>
        <w:rPr>
          <w:rFonts w:ascii="標楷體" w:eastAsia="標楷體" w:hAnsi="標楷體"/>
          <w:color w:val="000000"/>
        </w:rPr>
        <w:t>歲以上，經區域以上（含）教學醫院之眼科、神經內科或小兒神經科專科醫師診斷為眼瞼痙攣或半面痙攣之病患使用。</w:t>
      </w:r>
    </w:p>
    <w:p w:rsidR="000D1A41" w:rsidRDefault="000457D9">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需符合</w:t>
      </w:r>
      <w:r>
        <w:rPr>
          <w:rFonts w:ascii="標楷體" w:eastAsia="標楷體" w:hAnsi="標楷體"/>
          <w:color w:val="000000"/>
        </w:rPr>
        <w:t>Spasm Intensity Scale 3</w:t>
      </w:r>
      <w:r>
        <w:rPr>
          <w:rFonts w:ascii="標楷體" w:eastAsia="標楷體" w:hAnsi="標楷體"/>
          <w:color w:val="000000"/>
        </w:rPr>
        <w:t>級（含）以上，另有病歷記載病史</w:t>
      </w:r>
      <w:r>
        <w:rPr>
          <w:rFonts w:ascii="標楷體" w:eastAsia="標楷體" w:hAnsi="標楷體"/>
          <w:color w:val="000000"/>
        </w:rPr>
        <w:t>6</w:t>
      </w:r>
      <w:r>
        <w:rPr>
          <w:rFonts w:ascii="標楷體" w:eastAsia="標楷體" w:hAnsi="標楷體"/>
          <w:color w:val="000000"/>
        </w:rPr>
        <w:t>個月以上者可申請治療。</w:t>
      </w:r>
      <w:r>
        <w:rPr>
          <w:rFonts w:ascii="標楷體" w:eastAsia="標楷體" w:hAnsi="標楷體"/>
          <w:color w:val="000000"/>
        </w:rPr>
        <w:t>(94/6/1)</w:t>
      </w:r>
    </w:p>
    <w:p w:rsidR="000D1A41" w:rsidRDefault="000457D9">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每次注射最高劑量：眼瞼痙攣為每側</w:t>
      </w:r>
      <w:r>
        <w:rPr>
          <w:rFonts w:ascii="標楷體" w:eastAsia="標楷體" w:hAnsi="標楷體"/>
          <w:color w:val="000000"/>
        </w:rPr>
        <w:t>80</w:t>
      </w:r>
      <w:r>
        <w:rPr>
          <w:rFonts w:ascii="標楷體" w:eastAsia="標楷體" w:hAnsi="標楷體"/>
          <w:color w:val="000000"/>
        </w:rPr>
        <w:t>單位，半面痙攣為每側</w:t>
      </w:r>
      <w:r>
        <w:rPr>
          <w:rFonts w:ascii="標楷體" w:eastAsia="標楷體" w:hAnsi="標楷體"/>
          <w:color w:val="000000"/>
        </w:rPr>
        <w:t>120</w:t>
      </w:r>
      <w:r>
        <w:rPr>
          <w:rFonts w:ascii="標楷體" w:eastAsia="標楷體" w:hAnsi="標楷體"/>
          <w:color w:val="000000"/>
        </w:rPr>
        <w:t>單位。每年最多注射</w:t>
      </w:r>
      <w:r>
        <w:rPr>
          <w:rFonts w:ascii="標楷體" w:eastAsia="標楷體" w:hAnsi="標楷體"/>
          <w:color w:val="000000"/>
        </w:rPr>
        <w:t>3</w:t>
      </w:r>
      <w:r>
        <w:rPr>
          <w:rFonts w:ascii="標楷體" w:eastAsia="標楷體" w:hAnsi="標楷體"/>
          <w:color w:val="000000"/>
        </w:rPr>
        <w:t>次為原則。</w:t>
      </w:r>
    </w:p>
    <w:p w:rsidR="000D1A41" w:rsidRDefault="000457D9">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使用於局部</w:t>
      </w:r>
      <w:proofErr w:type="gramStart"/>
      <w:r>
        <w:rPr>
          <w:rFonts w:ascii="標楷體" w:eastAsia="標楷體" w:hAnsi="標楷體"/>
          <w:color w:val="000000"/>
        </w:rPr>
        <w:t>肌</w:t>
      </w:r>
      <w:proofErr w:type="gramEnd"/>
      <w:r>
        <w:rPr>
          <w:rFonts w:ascii="標楷體" w:eastAsia="標楷體" w:hAnsi="標楷體"/>
          <w:color w:val="000000"/>
        </w:rPr>
        <w:t>張力不全症（</w:t>
      </w:r>
      <w:r>
        <w:rPr>
          <w:rFonts w:ascii="標楷體" w:eastAsia="標楷體" w:hAnsi="標楷體"/>
          <w:color w:val="000000"/>
        </w:rPr>
        <w:t>focal dyst</w:t>
      </w:r>
      <w:r>
        <w:rPr>
          <w:rFonts w:ascii="標楷體" w:eastAsia="標楷體" w:hAnsi="標楷體"/>
          <w:color w:val="000000"/>
        </w:rPr>
        <w:t>onia</w:t>
      </w:r>
      <w:r>
        <w:rPr>
          <w:rFonts w:ascii="標楷體" w:eastAsia="標楷體" w:hAnsi="標楷體"/>
          <w:color w:val="000000"/>
        </w:rPr>
        <w:t>）（如斜頸、書寫性痙攣、口顎部肌張力不全等）</w:t>
      </w:r>
    </w:p>
    <w:p w:rsidR="000D1A41" w:rsidRDefault="000457D9">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w:t>
      </w:r>
      <w:r>
        <w:rPr>
          <w:rFonts w:ascii="標楷體" w:eastAsia="標楷體" w:hAnsi="標楷體"/>
          <w:color w:val="000000"/>
        </w:rPr>
        <w:t>12</w:t>
      </w:r>
      <w:r>
        <w:rPr>
          <w:rFonts w:ascii="標楷體" w:eastAsia="標楷體" w:hAnsi="標楷體"/>
          <w:color w:val="000000"/>
        </w:rPr>
        <w:t>歲以上，經區域以上（含）教學醫院之神經內科、小兒神經科或復健科專科醫師診斷為局部張力不全症之病患使用。</w:t>
      </w:r>
    </w:p>
    <w:p w:rsidR="000D1A41" w:rsidRDefault="000457D9">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需有病歷記載已持續以其他方式治療</w:t>
      </w:r>
      <w:r>
        <w:rPr>
          <w:rFonts w:ascii="標楷體" w:eastAsia="標楷體" w:hAnsi="標楷體"/>
          <w:color w:val="000000"/>
        </w:rPr>
        <w:t>6</w:t>
      </w:r>
      <w:r>
        <w:rPr>
          <w:rFonts w:ascii="標楷體" w:eastAsia="標楷體" w:hAnsi="標楷體"/>
          <w:color w:val="000000"/>
        </w:rPr>
        <w:t>個月以上無效，</w:t>
      </w:r>
      <w:proofErr w:type="gramStart"/>
      <w:r>
        <w:rPr>
          <w:rFonts w:ascii="標楷體" w:eastAsia="標楷體" w:hAnsi="標楷體"/>
          <w:color w:val="000000"/>
        </w:rPr>
        <w:t>且斜頸症</w:t>
      </w:r>
      <w:proofErr w:type="gramEnd"/>
      <w:r>
        <w:rPr>
          <w:rFonts w:ascii="標楷體" w:eastAsia="標楷體" w:hAnsi="標楷體"/>
          <w:color w:val="000000"/>
        </w:rPr>
        <w:t>者需符合</w:t>
      </w:r>
      <w:r>
        <w:rPr>
          <w:rFonts w:ascii="標楷體" w:eastAsia="標楷體" w:hAnsi="標楷體"/>
          <w:color w:val="000000"/>
        </w:rPr>
        <w:lastRenderedPageBreak/>
        <w:t>Tsui’s rating scale for cervical dystonia</w:t>
      </w:r>
      <w:r>
        <w:rPr>
          <w:rFonts w:ascii="標楷體" w:eastAsia="標楷體" w:hAnsi="標楷體"/>
          <w:color w:val="000000"/>
        </w:rPr>
        <w:t>分數</w:t>
      </w:r>
      <w:r>
        <w:rPr>
          <w:rFonts w:ascii="標楷體" w:eastAsia="標楷體" w:hAnsi="標楷體"/>
          <w:color w:val="000000"/>
        </w:rPr>
        <w:t>11</w:t>
      </w:r>
      <w:r>
        <w:rPr>
          <w:rFonts w:ascii="標楷體" w:eastAsia="標楷體" w:hAnsi="標楷體"/>
          <w:color w:val="000000"/>
        </w:rPr>
        <w:t>分（含）以上者。</w:t>
      </w:r>
    </w:p>
    <w:p w:rsidR="000D1A41" w:rsidRDefault="000457D9">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每次注射最高劑量：</w:t>
      </w:r>
      <w:proofErr w:type="gramStart"/>
      <w:r>
        <w:rPr>
          <w:rFonts w:ascii="標楷體" w:eastAsia="標楷體" w:hAnsi="標楷體"/>
          <w:color w:val="000000"/>
        </w:rPr>
        <w:t>斜頸症為</w:t>
      </w:r>
      <w:proofErr w:type="gramEnd"/>
      <w:r>
        <w:rPr>
          <w:rFonts w:ascii="標楷體" w:eastAsia="標楷體" w:hAnsi="標楷體"/>
          <w:color w:val="000000"/>
        </w:rPr>
        <w:t>600</w:t>
      </w:r>
      <w:r>
        <w:rPr>
          <w:rFonts w:ascii="標楷體" w:eastAsia="標楷體" w:hAnsi="標楷體"/>
          <w:color w:val="000000"/>
        </w:rPr>
        <w:t>單位，書寫性痙攣及口</w:t>
      </w:r>
      <w:proofErr w:type="gramStart"/>
      <w:r>
        <w:rPr>
          <w:rFonts w:ascii="標楷體" w:eastAsia="標楷體" w:hAnsi="標楷體"/>
          <w:color w:val="000000"/>
        </w:rPr>
        <w:t>顎部肌張</w:t>
      </w:r>
      <w:proofErr w:type="gramEnd"/>
      <w:r>
        <w:rPr>
          <w:rFonts w:ascii="標楷體" w:eastAsia="標楷體" w:hAnsi="標楷體"/>
          <w:color w:val="000000"/>
        </w:rPr>
        <w:t>力不全為</w:t>
      </w:r>
      <w:r>
        <w:rPr>
          <w:rFonts w:ascii="標楷體" w:eastAsia="標楷體" w:hAnsi="標楷體"/>
          <w:color w:val="000000"/>
        </w:rPr>
        <w:t>280</w:t>
      </w:r>
      <w:r>
        <w:rPr>
          <w:rFonts w:ascii="標楷體" w:eastAsia="標楷體" w:hAnsi="標楷體"/>
          <w:color w:val="000000"/>
        </w:rPr>
        <w:t>單位，且每年最多注射</w:t>
      </w:r>
      <w:r>
        <w:rPr>
          <w:rFonts w:ascii="標楷體" w:eastAsia="標楷體" w:hAnsi="標楷體"/>
          <w:color w:val="000000"/>
        </w:rPr>
        <w:t>3</w:t>
      </w:r>
      <w:r>
        <w:rPr>
          <w:rFonts w:ascii="標楷體" w:eastAsia="標楷體" w:hAnsi="標楷體"/>
          <w:color w:val="000000"/>
        </w:rPr>
        <w:t>次為原則。</w:t>
      </w:r>
    </w:p>
    <w:p w:rsidR="000D1A41" w:rsidRDefault="000457D9">
      <w:pPr>
        <w:ind w:left="1049" w:hanging="341"/>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全身性肌張力不全症不在給付範圍。</w:t>
      </w:r>
    </w:p>
    <w:p w:rsidR="000D1A41" w:rsidRDefault="000457D9">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使用於</w:t>
      </w:r>
      <w:r>
        <w:rPr>
          <w:rFonts w:ascii="標楷體" w:eastAsia="標楷體" w:hAnsi="標楷體"/>
          <w:color w:val="000000"/>
        </w:rPr>
        <w:t>腦性麻痺病患</w:t>
      </w:r>
    </w:p>
    <w:p w:rsidR="000D1A41" w:rsidRDefault="000457D9">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限滿</w:t>
      </w:r>
      <w:r>
        <w:rPr>
          <w:rFonts w:ascii="標楷體" w:eastAsia="標楷體" w:hAnsi="標楷體"/>
          <w:color w:val="000000"/>
        </w:rPr>
        <w:t>2</w:t>
      </w:r>
      <w:r>
        <w:rPr>
          <w:rFonts w:ascii="標楷體" w:eastAsia="標楷體" w:hAnsi="標楷體"/>
          <w:color w:val="000000"/>
        </w:rPr>
        <w:t>歲以上，經區域以上（含）教學醫院復健科、神經內科或小兒神經科專科醫師診斷為</w:t>
      </w:r>
      <w:proofErr w:type="gramStart"/>
      <w:r>
        <w:rPr>
          <w:rFonts w:ascii="標楷體" w:eastAsia="標楷體" w:hAnsi="標楷體"/>
          <w:color w:val="000000"/>
        </w:rPr>
        <w:t>痙攣型腦性</w:t>
      </w:r>
      <w:proofErr w:type="gramEnd"/>
      <w:r>
        <w:rPr>
          <w:rFonts w:ascii="標楷體" w:eastAsia="標楷體" w:hAnsi="標楷體"/>
          <w:color w:val="000000"/>
        </w:rPr>
        <w:t>麻痺之病患使用。</w:t>
      </w:r>
    </w:p>
    <w:p w:rsidR="000D1A41" w:rsidRDefault="000457D9">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其肢體之痙攣影響主動功能（如行走或手部動作），該肢體之痙攣程度以</w:t>
      </w:r>
      <w:r>
        <w:rPr>
          <w:rFonts w:ascii="標楷體" w:eastAsia="標楷體" w:hAnsi="標楷體"/>
          <w:color w:val="000000"/>
        </w:rPr>
        <w:t>Modified Ashworth Scale</w:t>
      </w:r>
      <w:r>
        <w:rPr>
          <w:rFonts w:ascii="標楷體" w:eastAsia="標楷體" w:hAnsi="標楷體"/>
          <w:color w:val="000000"/>
        </w:rPr>
        <w:t>評估為</w:t>
      </w:r>
      <w:r>
        <w:rPr>
          <w:rFonts w:ascii="標楷體" w:eastAsia="標楷體" w:hAnsi="標楷體"/>
          <w:color w:val="000000"/>
        </w:rPr>
        <w:t>2</w:t>
      </w:r>
      <w:r>
        <w:rPr>
          <w:rFonts w:ascii="標楷體" w:eastAsia="標楷體" w:hAnsi="標楷體"/>
          <w:color w:val="000000"/>
        </w:rPr>
        <w:t>或</w:t>
      </w:r>
      <w:r>
        <w:rPr>
          <w:rFonts w:ascii="標楷體" w:eastAsia="標楷體" w:hAnsi="標楷體"/>
          <w:color w:val="000000"/>
        </w:rPr>
        <w:t>3</w:t>
      </w:r>
      <w:r>
        <w:rPr>
          <w:rFonts w:ascii="標楷體" w:eastAsia="標楷體" w:hAnsi="標楷體"/>
          <w:color w:val="000000"/>
        </w:rPr>
        <w:t>級，且經藥物、復</w:t>
      </w:r>
      <w:proofErr w:type="gramStart"/>
      <w:r>
        <w:rPr>
          <w:rFonts w:ascii="標楷體" w:eastAsia="標楷體" w:hAnsi="標楷體"/>
          <w:color w:val="000000"/>
        </w:rPr>
        <w:t>健或輔具</w:t>
      </w:r>
      <w:proofErr w:type="gramEnd"/>
      <w:r>
        <w:rPr>
          <w:rFonts w:ascii="標楷體" w:eastAsia="標楷體" w:hAnsi="標楷體"/>
          <w:color w:val="000000"/>
        </w:rPr>
        <w:t>治療至少</w:t>
      </w:r>
      <w:r>
        <w:rPr>
          <w:rFonts w:ascii="標楷體" w:eastAsia="標楷體" w:hAnsi="標楷體"/>
          <w:color w:val="000000"/>
        </w:rPr>
        <w:t>6</w:t>
      </w:r>
      <w:r>
        <w:rPr>
          <w:rFonts w:ascii="標楷體" w:eastAsia="標楷體" w:hAnsi="標楷體"/>
          <w:color w:val="000000"/>
        </w:rPr>
        <w:t>個月以上無效者。</w:t>
      </w:r>
    </w:p>
    <w:p w:rsidR="000D1A41" w:rsidRDefault="000457D9">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無固定不可逆之關節攣縮。</w:t>
      </w:r>
    </w:p>
    <w:p w:rsidR="000D1A41" w:rsidRDefault="000457D9">
      <w:pPr>
        <w:ind w:left="1049" w:hanging="341"/>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每次注射最高劑量每公斤體重</w:t>
      </w:r>
      <w:r>
        <w:rPr>
          <w:rFonts w:ascii="標楷體" w:eastAsia="標楷體" w:hAnsi="標楷體"/>
          <w:color w:val="000000"/>
        </w:rPr>
        <w:t>30</w:t>
      </w:r>
      <w:r>
        <w:rPr>
          <w:rFonts w:ascii="標楷體" w:eastAsia="標楷體" w:hAnsi="標楷體"/>
          <w:color w:val="000000"/>
        </w:rPr>
        <w:t>單位（總劑量不超過</w:t>
      </w:r>
      <w:r>
        <w:rPr>
          <w:rFonts w:ascii="標楷體" w:eastAsia="標楷體" w:hAnsi="標楷體"/>
          <w:color w:val="000000"/>
        </w:rPr>
        <w:t>900</w:t>
      </w:r>
      <w:r>
        <w:rPr>
          <w:rFonts w:ascii="標楷體" w:eastAsia="標楷體" w:hAnsi="標楷體"/>
          <w:color w:val="000000"/>
        </w:rPr>
        <w:t>單位），下肢每塊肌肉每公斤體重使用</w:t>
      </w:r>
      <w:r>
        <w:rPr>
          <w:rFonts w:ascii="標楷體" w:eastAsia="標楷體" w:hAnsi="標楷體"/>
          <w:color w:val="000000"/>
        </w:rPr>
        <w:t>9~18</w:t>
      </w:r>
      <w:r>
        <w:rPr>
          <w:rFonts w:ascii="標楷體" w:eastAsia="標楷體" w:hAnsi="標楷體"/>
          <w:color w:val="000000"/>
        </w:rPr>
        <w:t>單位，上肢每塊肌肉每公斤體重使用</w:t>
      </w:r>
      <w:r>
        <w:rPr>
          <w:rFonts w:ascii="標楷體" w:eastAsia="標楷體" w:hAnsi="標楷體"/>
          <w:color w:val="000000"/>
        </w:rPr>
        <w:t>3~6</w:t>
      </w:r>
      <w:r>
        <w:rPr>
          <w:rFonts w:ascii="標楷體" w:eastAsia="標楷體" w:hAnsi="標楷體"/>
          <w:color w:val="000000"/>
        </w:rPr>
        <w:t>單位，且每年最多注射</w:t>
      </w:r>
      <w:r>
        <w:rPr>
          <w:rFonts w:ascii="標楷體" w:eastAsia="標楷體" w:hAnsi="標楷體"/>
          <w:color w:val="000000"/>
        </w:rPr>
        <w:t>3</w:t>
      </w:r>
      <w:r>
        <w:rPr>
          <w:rFonts w:ascii="標楷體" w:eastAsia="標楷體" w:hAnsi="標楷體"/>
          <w:color w:val="000000"/>
        </w:rPr>
        <w:t>次。（</w:t>
      </w:r>
      <w:r>
        <w:rPr>
          <w:rFonts w:ascii="標楷體" w:eastAsia="標楷體" w:hAnsi="標楷體"/>
          <w:color w:val="000000"/>
        </w:rPr>
        <w:t>94/6/1</w:t>
      </w:r>
      <w:r>
        <w:rPr>
          <w:rFonts w:ascii="標楷體" w:eastAsia="標楷體" w:hAnsi="標楷體"/>
          <w:color w:val="000000"/>
        </w:rPr>
        <w:t>）</w:t>
      </w:r>
    </w:p>
    <w:p w:rsidR="000D1A41" w:rsidRDefault="000457D9">
      <w:pPr>
        <w:ind w:left="1049" w:hanging="341"/>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經外科手術治療之同肌肉部位不得再行注射。</w:t>
      </w:r>
    </w:p>
    <w:p w:rsidR="000D1A41" w:rsidRDefault="000457D9">
      <w:pPr>
        <w:ind w:left="1049" w:hanging="341"/>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使用於</w:t>
      </w:r>
      <w:r>
        <w:rPr>
          <w:rFonts w:ascii="標楷體" w:eastAsia="標楷體" w:hAnsi="標楷體"/>
          <w:color w:val="000000"/>
        </w:rPr>
        <w:t>12~17</w:t>
      </w:r>
      <w:r>
        <w:rPr>
          <w:rFonts w:ascii="標楷體" w:eastAsia="標楷體" w:hAnsi="標楷體"/>
          <w:color w:val="000000"/>
        </w:rPr>
        <w:t>歲病患，需經事前審查一次，並附有復健科、小兒神經科或神經科專科醫師近期之診察紀錄；使用於</w:t>
      </w:r>
      <w:r>
        <w:rPr>
          <w:rFonts w:ascii="標楷體" w:eastAsia="標楷體" w:hAnsi="標楷體"/>
          <w:color w:val="000000"/>
        </w:rPr>
        <w:t>18</w:t>
      </w:r>
      <w:r>
        <w:rPr>
          <w:rFonts w:ascii="標楷體" w:eastAsia="標楷體" w:hAnsi="標楷體"/>
          <w:color w:val="000000"/>
        </w:rPr>
        <w:t>歲</w:t>
      </w:r>
      <w:r>
        <w:rPr>
          <w:rFonts w:ascii="標楷體" w:eastAsia="標楷體" w:hAnsi="標楷體"/>
          <w:color w:val="000000"/>
        </w:rPr>
        <w:t>(</w:t>
      </w:r>
      <w:r>
        <w:rPr>
          <w:rFonts w:ascii="標楷體" w:eastAsia="標楷體" w:hAnsi="標楷體"/>
          <w:color w:val="000000"/>
        </w:rPr>
        <w:t>含</w:t>
      </w:r>
      <w:r>
        <w:rPr>
          <w:rFonts w:ascii="標楷體" w:eastAsia="標楷體" w:hAnsi="標楷體"/>
          <w:color w:val="000000"/>
        </w:rPr>
        <w:t>)</w:t>
      </w:r>
      <w:r>
        <w:rPr>
          <w:rFonts w:ascii="標楷體" w:eastAsia="標楷體" w:hAnsi="標楷體"/>
          <w:color w:val="000000"/>
        </w:rPr>
        <w:t>以上病患，需再經事前審查一次。</w:t>
      </w:r>
      <w:r>
        <w:rPr>
          <w:rFonts w:ascii="標楷體" w:eastAsia="標楷體" w:hAnsi="標楷體"/>
          <w:color w:val="000000"/>
        </w:rPr>
        <w:t>(107/2/1</w:t>
      </w:r>
      <w:r>
        <w:rPr>
          <w:rFonts w:ascii="標楷體" w:eastAsia="標楷體" w:hAnsi="標楷體"/>
          <w:color w:val="000000"/>
        </w:rPr>
        <w:t>、</w:t>
      </w:r>
      <w:r>
        <w:rPr>
          <w:rFonts w:ascii="標楷體" w:eastAsia="標楷體" w:hAnsi="標楷體"/>
          <w:color w:val="000000"/>
        </w:rPr>
        <w:t>109/2/1)</w:t>
      </w:r>
    </w:p>
    <w:p w:rsidR="000D1A41" w:rsidRDefault="000457D9">
      <w:pPr>
        <w:ind w:left="811" w:hanging="245"/>
      </w:pPr>
      <w:r>
        <w:rPr>
          <w:rFonts w:ascii="標楷體" w:eastAsia="標楷體" w:hAnsi="標楷體"/>
          <w:color w:val="000000"/>
        </w:rPr>
        <w:t>4.</w:t>
      </w:r>
      <w:r>
        <w:rPr>
          <w:rFonts w:ascii="標楷體" w:eastAsia="標楷體" w:hAnsi="標楷體"/>
          <w:color w:val="000000"/>
        </w:rPr>
        <w:t>使用於成人中風後之手臂或下肢痙攣：（</w:t>
      </w:r>
      <w:r>
        <w:rPr>
          <w:rFonts w:ascii="標楷體" w:eastAsia="標楷體" w:hAnsi="標楷體"/>
          <w:color w:val="000000"/>
        </w:rPr>
        <w:t>93/1/1</w:t>
      </w:r>
      <w:r>
        <w:rPr>
          <w:rFonts w:ascii="標楷體" w:eastAsia="標楷體" w:hAnsi="標楷體"/>
          <w:color w:val="000000"/>
        </w:rPr>
        <w:t>、</w:t>
      </w:r>
      <w:r>
        <w:rPr>
          <w:rFonts w:ascii="標楷體" w:eastAsia="標楷體" w:hAnsi="標楷體"/>
          <w:color w:val="000000"/>
        </w:rPr>
        <w:t>94/6/1</w:t>
      </w:r>
      <w:r>
        <w:rPr>
          <w:rFonts w:ascii="標楷體" w:eastAsia="標楷體" w:hAnsi="標楷體"/>
          <w:color w:val="000000"/>
        </w:rPr>
        <w:t>、</w:t>
      </w:r>
      <w:r>
        <w:rPr>
          <w:rFonts w:ascii="標楷體" w:eastAsia="標楷體" w:hAnsi="標楷體"/>
          <w:color w:val="000000"/>
        </w:rPr>
        <w:t>98/3/1</w:t>
      </w:r>
      <w:r>
        <w:rPr>
          <w:rFonts w:ascii="標楷體" w:eastAsia="標楷體" w:hAnsi="標楷體"/>
          <w:color w:val="000000"/>
        </w:rPr>
        <w:t>、</w:t>
      </w:r>
      <w:r>
        <w:rPr>
          <w:rFonts w:ascii="標楷體" w:eastAsia="標楷體" w:hAnsi="標楷體"/>
          <w:color w:val="000000"/>
        </w:rPr>
        <w:t>100/8</w:t>
      </w:r>
      <w:r>
        <w:rPr>
          <w:rFonts w:ascii="標楷體" w:eastAsia="標楷體" w:hAnsi="標楷體"/>
          <w:color w:val="000000"/>
        </w:rPr>
        <w:t>/1</w:t>
      </w:r>
      <w:r>
        <w:rPr>
          <w:rFonts w:ascii="標楷體" w:eastAsia="標楷體" w:hAnsi="標楷體"/>
          <w:color w:val="000000"/>
        </w:rPr>
        <w:t>、</w:t>
      </w:r>
      <w:r>
        <w:rPr>
          <w:rFonts w:ascii="標楷體" w:eastAsia="標楷體" w:hAnsi="標楷體"/>
          <w:color w:val="000000"/>
        </w:rPr>
        <w:t>109/2/1</w:t>
      </w:r>
      <w:r>
        <w:rPr>
          <w:rFonts w:ascii="新細明體" w:hAnsi="新細明體"/>
          <w:color w:val="000000"/>
        </w:rPr>
        <w:t>、</w:t>
      </w:r>
      <w:r>
        <w:rPr>
          <w:rFonts w:ascii="標楷體" w:eastAsia="標楷體" w:hAnsi="標楷體"/>
          <w:color w:val="000000"/>
        </w:rPr>
        <w:t>109/12/1</w:t>
      </w:r>
      <w:r>
        <w:rPr>
          <w:rFonts w:ascii="標楷體" w:eastAsia="標楷體" w:hAnsi="標楷體"/>
          <w:color w:val="000000"/>
        </w:rPr>
        <w:t>、</w:t>
      </w:r>
      <w:r>
        <w:rPr>
          <w:rFonts w:ascii="標楷體" w:eastAsia="標楷體" w:hAnsi="標楷體"/>
          <w:color w:val="000000"/>
        </w:rPr>
        <w:t>112/11/1</w:t>
      </w:r>
      <w:r>
        <w:rPr>
          <w:rFonts w:ascii="標楷體" w:eastAsia="標楷體" w:hAnsi="標楷體"/>
          <w:color w:val="000000"/>
        </w:rPr>
        <w:t>）</w:t>
      </w:r>
    </w:p>
    <w:p w:rsidR="000D1A41" w:rsidRDefault="000457D9">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w:t>
      </w:r>
      <w:r>
        <w:rPr>
          <w:rFonts w:ascii="標楷體" w:eastAsia="標楷體" w:hAnsi="標楷體"/>
          <w:color w:val="000000"/>
        </w:rPr>
        <w:t>18</w:t>
      </w:r>
      <w:r>
        <w:rPr>
          <w:rFonts w:ascii="標楷體" w:eastAsia="標楷體" w:hAnsi="標楷體"/>
          <w:color w:val="000000"/>
        </w:rPr>
        <w:t>歲以上，中風發生後，經復健、輔具或藥物治療上肢至少</w:t>
      </w:r>
      <w:r>
        <w:rPr>
          <w:rFonts w:ascii="標楷體" w:eastAsia="標楷體" w:hAnsi="標楷體"/>
          <w:color w:val="000000"/>
        </w:rPr>
        <w:t>3</w:t>
      </w:r>
      <w:r>
        <w:rPr>
          <w:rFonts w:ascii="標楷體" w:eastAsia="標楷體" w:hAnsi="標楷體"/>
          <w:color w:val="000000"/>
        </w:rPr>
        <w:t>個月以上，下肢至少</w:t>
      </w:r>
      <w:r>
        <w:rPr>
          <w:rFonts w:ascii="標楷體" w:eastAsia="標楷體" w:hAnsi="標楷體"/>
          <w:color w:val="000000"/>
        </w:rPr>
        <w:t>3</w:t>
      </w:r>
      <w:r>
        <w:rPr>
          <w:rFonts w:ascii="標楷體" w:eastAsia="標楷體" w:hAnsi="標楷體"/>
          <w:color w:val="000000"/>
        </w:rPr>
        <w:t>個月以上痙攣，影響其日常活動</w:t>
      </w:r>
      <w:r>
        <w:rPr>
          <w:rFonts w:ascii="標楷體" w:eastAsia="標楷體" w:hAnsi="標楷體"/>
          <w:color w:val="000000"/>
        </w:rPr>
        <w:t>(</w:t>
      </w:r>
      <w:r>
        <w:rPr>
          <w:rFonts w:ascii="標楷體" w:eastAsia="標楷體" w:hAnsi="標楷體"/>
          <w:color w:val="000000"/>
        </w:rPr>
        <w:t>如飲食、衛生、穿衣等</w:t>
      </w:r>
      <w:r>
        <w:rPr>
          <w:rFonts w:ascii="標楷體" w:eastAsia="標楷體" w:hAnsi="標楷體"/>
          <w:color w:val="000000"/>
        </w:rPr>
        <w:t>)</w:t>
      </w:r>
      <w:r>
        <w:rPr>
          <w:rFonts w:ascii="標楷體" w:eastAsia="標楷體" w:hAnsi="標楷體"/>
          <w:color w:val="000000"/>
        </w:rPr>
        <w:t>者，痙攣程度符合</w:t>
      </w:r>
      <w:r>
        <w:rPr>
          <w:rFonts w:ascii="標楷體" w:eastAsia="標楷體" w:hAnsi="標楷體"/>
          <w:color w:val="000000"/>
        </w:rPr>
        <w:t>Modified Ashworth Scale</w:t>
      </w:r>
      <w:r>
        <w:rPr>
          <w:rFonts w:ascii="標楷體" w:eastAsia="標楷體" w:hAnsi="標楷體"/>
          <w:color w:val="000000"/>
        </w:rPr>
        <w:t>評估</w:t>
      </w:r>
      <w:r>
        <w:rPr>
          <w:rFonts w:ascii="標楷體" w:eastAsia="標楷體" w:hAnsi="標楷體"/>
          <w:color w:val="000000"/>
        </w:rPr>
        <w:t>2</w:t>
      </w:r>
      <w:r>
        <w:rPr>
          <w:rFonts w:ascii="標楷體" w:eastAsia="標楷體" w:hAnsi="標楷體"/>
          <w:color w:val="000000"/>
        </w:rPr>
        <w:t>或</w:t>
      </w:r>
      <w:r>
        <w:rPr>
          <w:rFonts w:ascii="標楷體" w:eastAsia="標楷體" w:hAnsi="標楷體"/>
          <w:color w:val="000000"/>
        </w:rPr>
        <w:t>3</w:t>
      </w:r>
      <w:r>
        <w:rPr>
          <w:rFonts w:ascii="標楷體" w:eastAsia="標楷體" w:hAnsi="標楷體"/>
          <w:color w:val="000000"/>
        </w:rPr>
        <w:t>級，且關節活動度（</w:t>
      </w:r>
      <w:r>
        <w:rPr>
          <w:rFonts w:ascii="標楷體" w:eastAsia="標楷體" w:hAnsi="標楷體"/>
          <w:color w:val="000000"/>
        </w:rPr>
        <w:t>R1/R2</w:t>
      </w:r>
      <w:r>
        <w:rPr>
          <w:rFonts w:ascii="標楷體" w:eastAsia="標楷體" w:hAnsi="標楷體"/>
          <w:color w:val="000000"/>
        </w:rPr>
        <w:t>）顯示顯著痙攣，並排除臥床、肢體攣縮或關節固定不可逆攣縮者。</w:t>
      </w:r>
      <w:r>
        <w:rPr>
          <w:rFonts w:ascii="標楷體" w:eastAsia="標楷體" w:hAnsi="標楷體"/>
          <w:color w:val="000000"/>
        </w:rPr>
        <w:t>(94/6/1</w:t>
      </w:r>
      <w:r>
        <w:rPr>
          <w:rFonts w:ascii="標楷體" w:eastAsia="標楷體" w:hAnsi="標楷體"/>
          <w:color w:val="000000"/>
        </w:rPr>
        <w:t>、</w:t>
      </w:r>
      <w:r>
        <w:rPr>
          <w:rFonts w:ascii="標楷體" w:eastAsia="標楷體" w:hAnsi="標楷體"/>
          <w:color w:val="000000"/>
        </w:rPr>
        <w:t>98/3/1</w:t>
      </w:r>
      <w:r>
        <w:rPr>
          <w:rFonts w:ascii="標楷體" w:eastAsia="標楷體" w:hAnsi="標楷體"/>
          <w:color w:val="000000"/>
        </w:rPr>
        <w:t>、</w:t>
      </w:r>
      <w:r>
        <w:rPr>
          <w:rFonts w:ascii="標楷體" w:eastAsia="標楷體" w:hAnsi="標楷體"/>
          <w:color w:val="000000"/>
        </w:rPr>
        <w:t>109/2/1</w:t>
      </w:r>
      <w:r>
        <w:rPr>
          <w:rFonts w:ascii="標楷體" w:eastAsia="標楷體" w:hAnsi="標楷體"/>
          <w:color w:val="000000"/>
        </w:rPr>
        <w:t>、</w:t>
      </w:r>
      <w:r>
        <w:rPr>
          <w:rFonts w:ascii="標楷體" w:eastAsia="標楷體" w:hAnsi="標楷體"/>
          <w:color w:val="000000"/>
        </w:rPr>
        <w:t>112/11/1)</w:t>
      </w:r>
    </w:p>
    <w:p w:rsidR="000D1A41" w:rsidRDefault="000457D9">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限地區醫院以上（含）神經內外科或復健科專科醫師診斷及注射。</w:t>
      </w:r>
      <w:r>
        <w:rPr>
          <w:rFonts w:ascii="標楷體" w:eastAsia="標楷體" w:hAnsi="標楷體"/>
          <w:color w:val="000000"/>
        </w:rPr>
        <w:t>(94/6/1</w:t>
      </w:r>
      <w:r>
        <w:rPr>
          <w:rFonts w:ascii="標楷體" w:eastAsia="標楷體" w:hAnsi="標楷體"/>
          <w:color w:val="000000"/>
        </w:rPr>
        <w:t>、</w:t>
      </w:r>
      <w:r>
        <w:rPr>
          <w:rFonts w:ascii="標楷體" w:eastAsia="標楷體" w:hAnsi="標楷體"/>
          <w:color w:val="000000"/>
        </w:rPr>
        <w:t>100/8</w:t>
      </w:r>
      <w:r>
        <w:rPr>
          <w:rFonts w:ascii="標楷體" w:eastAsia="標楷體" w:hAnsi="標楷體"/>
          <w:color w:val="000000"/>
        </w:rPr>
        <w:t>/1</w:t>
      </w:r>
      <w:r>
        <w:rPr>
          <w:rFonts w:ascii="標楷體" w:eastAsia="標楷體" w:hAnsi="標楷體"/>
          <w:color w:val="000000"/>
        </w:rPr>
        <w:t>、</w:t>
      </w:r>
      <w:r>
        <w:rPr>
          <w:rFonts w:ascii="標楷體" w:eastAsia="標楷體" w:hAnsi="標楷體"/>
          <w:color w:val="000000"/>
        </w:rPr>
        <w:t>109/2/1)</w:t>
      </w:r>
    </w:p>
    <w:p w:rsidR="000D1A41" w:rsidRDefault="000457D9">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每次注射</w:t>
      </w:r>
      <w:r>
        <w:rPr>
          <w:rFonts w:ascii="標楷體" w:eastAsia="標楷體" w:hAnsi="標楷體"/>
          <w:color w:val="000000"/>
        </w:rPr>
        <w:t>Dysport</w:t>
      </w:r>
      <w:r>
        <w:rPr>
          <w:rFonts w:ascii="標楷體" w:eastAsia="標楷體" w:hAnsi="標楷體"/>
          <w:color w:val="000000"/>
        </w:rPr>
        <w:t>最高劑量上肢限</w:t>
      </w:r>
      <w:r>
        <w:rPr>
          <w:rFonts w:ascii="標楷體" w:eastAsia="標楷體" w:hAnsi="標楷體"/>
          <w:color w:val="000000"/>
        </w:rPr>
        <w:t>1000</w:t>
      </w:r>
      <w:r>
        <w:rPr>
          <w:rFonts w:ascii="標楷體" w:eastAsia="標楷體" w:hAnsi="標楷體"/>
          <w:color w:val="000000"/>
        </w:rPr>
        <w:t>單位，下肢限</w:t>
      </w:r>
      <w:r>
        <w:rPr>
          <w:rFonts w:ascii="標楷體" w:eastAsia="標楷體" w:hAnsi="標楷體"/>
          <w:color w:val="000000"/>
        </w:rPr>
        <w:t>1500</w:t>
      </w:r>
      <w:r>
        <w:rPr>
          <w:rFonts w:ascii="標楷體" w:eastAsia="標楷體" w:hAnsi="標楷體"/>
          <w:color w:val="000000"/>
        </w:rPr>
        <w:t>單位，且每年最多</w:t>
      </w:r>
      <w:r>
        <w:rPr>
          <w:rFonts w:ascii="標楷體" w:eastAsia="標楷體" w:hAnsi="標楷體"/>
          <w:color w:val="000000"/>
        </w:rPr>
        <w:t>3</w:t>
      </w:r>
      <w:r>
        <w:rPr>
          <w:rFonts w:ascii="標楷體" w:eastAsia="標楷體" w:hAnsi="標楷體"/>
          <w:color w:val="000000"/>
        </w:rPr>
        <w:t>次，需列出每條肌肉要注射的劑量。</w:t>
      </w:r>
      <w:r>
        <w:rPr>
          <w:rFonts w:ascii="標楷體" w:eastAsia="標楷體" w:hAnsi="標楷體"/>
          <w:color w:val="000000"/>
        </w:rPr>
        <w:t>(94/6/1</w:t>
      </w:r>
      <w:r>
        <w:rPr>
          <w:rFonts w:ascii="標楷體" w:eastAsia="標楷體" w:hAnsi="標楷體"/>
          <w:color w:val="000000"/>
        </w:rPr>
        <w:t>、</w:t>
      </w:r>
      <w:r>
        <w:rPr>
          <w:rFonts w:ascii="標楷體" w:eastAsia="標楷體" w:hAnsi="標楷體"/>
          <w:color w:val="000000"/>
        </w:rPr>
        <w:t>109/2/1)</w:t>
      </w:r>
    </w:p>
    <w:p w:rsidR="000D1A41" w:rsidRDefault="000457D9">
      <w:pPr>
        <w:ind w:left="1049" w:hanging="341"/>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需經事前審查核准後使用，申請時需檢附病歷資料、治療計畫及照片或影片</w:t>
      </w:r>
      <w:r>
        <w:rPr>
          <w:rFonts w:ascii="標楷體" w:eastAsia="標楷體" w:hAnsi="標楷體"/>
          <w:color w:val="000000"/>
        </w:rPr>
        <w:lastRenderedPageBreak/>
        <w:t>(109/2/1)</w:t>
      </w:r>
      <w:r>
        <w:rPr>
          <w:rFonts w:ascii="標楷體" w:eastAsia="標楷體" w:hAnsi="標楷體"/>
          <w:color w:val="000000"/>
        </w:rPr>
        <w:t>。</w:t>
      </w:r>
    </w:p>
    <w:p w:rsidR="000D1A41" w:rsidRDefault="000457D9">
      <w:pPr>
        <w:ind w:left="1049" w:hanging="341"/>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再次申請時需提出使用效果評估結果</w:t>
      </w:r>
      <w:r>
        <w:rPr>
          <w:rFonts w:ascii="標楷體" w:eastAsia="標楷體" w:hAnsi="標楷體"/>
          <w:color w:val="000000"/>
        </w:rPr>
        <w:t>(</w:t>
      </w:r>
      <w:r>
        <w:rPr>
          <w:rFonts w:ascii="標楷體" w:eastAsia="標楷體" w:hAnsi="標楷體"/>
          <w:color w:val="000000"/>
        </w:rPr>
        <w:t>如附表三十五</w:t>
      </w:r>
      <w:r>
        <w:rPr>
          <w:rFonts w:ascii="標楷體" w:eastAsia="標楷體" w:hAnsi="標楷體"/>
          <w:color w:val="000000"/>
        </w:rPr>
        <w:t>)</w:t>
      </w:r>
      <w:r>
        <w:rPr>
          <w:rFonts w:ascii="標楷體" w:eastAsia="標楷體" w:hAnsi="標楷體"/>
          <w:color w:val="000000"/>
        </w:rPr>
        <w:t>、病歷、治療紀錄及治療計畫以供參考，並檢附前次及本次病人之照片或影片，如病人已呈現「意識不清合併臥床」、「</w:t>
      </w:r>
      <w:proofErr w:type="gramStart"/>
      <w:r>
        <w:rPr>
          <w:rFonts w:ascii="標楷體" w:eastAsia="標楷體" w:hAnsi="標楷體"/>
          <w:color w:val="000000"/>
        </w:rPr>
        <w:t>手部或下肢</w:t>
      </w:r>
      <w:proofErr w:type="gramEnd"/>
      <w:r>
        <w:rPr>
          <w:rFonts w:ascii="標楷體" w:eastAsia="標楷體" w:hAnsi="標楷體"/>
          <w:color w:val="000000"/>
        </w:rPr>
        <w:t>肌肉攣縮或關節固定不可逆者（</w:t>
      </w:r>
      <w:r>
        <w:rPr>
          <w:rFonts w:ascii="標楷體" w:eastAsia="標楷體" w:hAnsi="標楷體"/>
          <w:color w:val="000000"/>
        </w:rPr>
        <w:t xml:space="preserve">Modified Ashworth </w:t>
      </w:r>
      <w:r>
        <w:rPr>
          <w:rFonts w:ascii="標楷體" w:eastAsia="標楷體" w:hAnsi="標楷體"/>
          <w:color w:val="000000"/>
        </w:rPr>
        <w:t>Scale 4</w:t>
      </w:r>
      <w:r>
        <w:rPr>
          <w:rFonts w:ascii="標楷體" w:eastAsia="標楷體" w:hAnsi="標楷體"/>
          <w:color w:val="000000"/>
        </w:rPr>
        <w:t>分</w:t>
      </w:r>
      <w:r>
        <w:rPr>
          <w:rFonts w:ascii="標楷體" w:eastAsia="標楷體" w:hAnsi="標楷體"/>
          <w:color w:val="000000"/>
        </w:rPr>
        <w:t>)</w:t>
      </w:r>
      <w:r>
        <w:rPr>
          <w:rFonts w:ascii="標楷體" w:eastAsia="標楷體" w:hAnsi="標楷體"/>
          <w:color w:val="000000"/>
        </w:rPr>
        <w:t>」，該明顯不可逆攣縮肌肉與固定關節部位得不予給付。</w:t>
      </w:r>
      <w:r>
        <w:rPr>
          <w:rFonts w:ascii="標楷體" w:eastAsia="標楷體" w:hAnsi="標楷體"/>
          <w:color w:val="000000"/>
        </w:rPr>
        <w:t>(109/12/1)</w:t>
      </w:r>
      <w:r>
        <w:rPr>
          <w:rFonts w:ascii="標楷體" w:eastAsia="標楷體" w:hAnsi="標楷體"/>
          <w:color w:val="000000"/>
        </w:rPr>
        <w:t>。</w:t>
      </w:r>
    </w:p>
    <w:p w:rsidR="000D1A41" w:rsidRDefault="000457D9">
      <w:pPr>
        <w:ind w:left="1049" w:hanging="341"/>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如因再次中風而導致臥床、</w:t>
      </w:r>
      <w:proofErr w:type="gramStart"/>
      <w:r>
        <w:rPr>
          <w:rFonts w:ascii="標楷體" w:eastAsia="標楷體" w:hAnsi="標楷體"/>
          <w:color w:val="000000"/>
        </w:rPr>
        <w:t>手部或下肢</w:t>
      </w:r>
      <w:proofErr w:type="gramEnd"/>
      <w:r>
        <w:rPr>
          <w:rFonts w:ascii="標楷體" w:eastAsia="標楷體" w:hAnsi="標楷體"/>
          <w:color w:val="000000"/>
        </w:rPr>
        <w:t>肌肉攣縮或關節固定不可逆攣縮者，則應停用。</w:t>
      </w:r>
      <w:r>
        <w:rPr>
          <w:rFonts w:ascii="標楷體" w:eastAsia="標楷體" w:hAnsi="標楷體"/>
          <w:color w:val="000000"/>
        </w:rPr>
        <w:t>(98/3/1</w:t>
      </w:r>
      <w:r>
        <w:rPr>
          <w:rFonts w:ascii="標楷體" w:eastAsia="標楷體" w:hAnsi="標楷體"/>
          <w:color w:val="000000"/>
        </w:rPr>
        <w:t>、</w:t>
      </w:r>
      <w:r>
        <w:rPr>
          <w:rFonts w:ascii="標楷體" w:eastAsia="標楷體" w:hAnsi="標楷體"/>
          <w:color w:val="000000"/>
        </w:rPr>
        <w:t>109/2/1)</w:t>
      </w:r>
    </w:p>
    <w:p w:rsidR="000D1A41" w:rsidRDefault="000457D9">
      <w:pPr>
        <w:ind w:left="565" w:hanging="1"/>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前開注射劑量單位僅適用於</w:t>
      </w:r>
      <w:r>
        <w:rPr>
          <w:rFonts w:ascii="標楷體" w:eastAsia="標楷體" w:hAnsi="標楷體"/>
          <w:color w:val="000000"/>
        </w:rPr>
        <w:t xml:space="preserve"> Dysport </w:t>
      </w:r>
      <w:r>
        <w:rPr>
          <w:rFonts w:ascii="標楷體" w:eastAsia="標楷體" w:hAnsi="標楷體"/>
          <w:color w:val="000000"/>
        </w:rPr>
        <w:t>劑量計算。</w:t>
      </w:r>
    </w:p>
    <w:p w:rsidR="000D1A41" w:rsidRDefault="000457D9">
      <w:pPr>
        <w:ind w:left="565" w:hanging="1"/>
        <w:rPr>
          <w:rFonts w:ascii="標楷體" w:eastAsia="標楷體" w:hAnsi="標楷體"/>
          <w:color w:val="000000"/>
        </w:rPr>
      </w:pPr>
      <w:r>
        <w:rPr>
          <w:rFonts w:ascii="標楷體" w:eastAsia="標楷體" w:hAnsi="標楷體"/>
          <w:color w:val="000000"/>
        </w:rPr>
        <w:t>◎Spasm Intensity Scale</w:t>
      </w:r>
      <w:r>
        <w:rPr>
          <w:rFonts w:ascii="標楷體" w:eastAsia="標楷體" w:hAnsi="標楷體"/>
          <w:color w:val="000000"/>
        </w:rPr>
        <w:t>：</w:t>
      </w:r>
    </w:p>
    <w:p w:rsidR="000D1A41" w:rsidRDefault="000457D9">
      <w:pPr>
        <w:ind w:left="1231" w:hanging="379"/>
        <w:rPr>
          <w:rFonts w:ascii="標楷體" w:eastAsia="標楷體" w:hAnsi="標楷體"/>
          <w:color w:val="000000"/>
        </w:rPr>
      </w:pPr>
      <w:r>
        <w:rPr>
          <w:rFonts w:ascii="標楷體" w:eastAsia="標楷體" w:hAnsi="標楷體"/>
          <w:color w:val="000000"/>
        </w:rPr>
        <w:t>0</w:t>
      </w:r>
      <w:r>
        <w:rPr>
          <w:rFonts w:ascii="標楷體" w:eastAsia="標楷體" w:hAnsi="標楷體"/>
          <w:color w:val="000000"/>
        </w:rPr>
        <w:tab/>
        <w:t xml:space="preserve"> </w:t>
      </w:r>
      <w:r>
        <w:rPr>
          <w:rFonts w:ascii="標楷體" w:eastAsia="標楷體" w:hAnsi="標楷體"/>
          <w:color w:val="000000"/>
        </w:rPr>
        <w:t>正常眨眼次數。</w:t>
      </w:r>
    </w:p>
    <w:p w:rsidR="000D1A41" w:rsidRDefault="000457D9">
      <w:pPr>
        <w:ind w:left="1231" w:hanging="379"/>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ab/>
        <w:t xml:space="preserve"> </w:t>
      </w:r>
      <w:r>
        <w:rPr>
          <w:rFonts w:ascii="標楷體" w:eastAsia="標楷體" w:hAnsi="標楷體"/>
          <w:color w:val="000000"/>
        </w:rPr>
        <w:t>眨眼次數因對外界刺激（如光、風等）而增加。</w:t>
      </w:r>
    </w:p>
    <w:p w:rsidR="000D1A41" w:rsidRDefault="000457D9">
      <w:pPr>
        <w:ind w:left="1231" w:hanging="379"/>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ab/>
        <w:t xml:space="preserve"> </w:t>
      </w:r>
      <w:r>
        <w:rPr>
          <w:rFonts w:ascii="標楷體" w:eastAsia="標楷體" w:hAnsi="標楷體"/>
          <w:color w:val="000000"/>
        </w:rPr>
        <w:t>輕微但明顯之眼瞼震顫（無痙攣），且未引起生活不便。</w:t>
      </w:r>
    </w:p>
    <w:p w:rsidR="000D1A41" w:rsidRDefault="000457D9">
      <w:pPr>
        <w:ind w:left="1231" w:hanging="379"/>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ab/>
        <w:t xml:space="preserve"> </w:t>
      </w:r>
      <w:r>
        <w:rPr>
          <w:rFonts w:ascii="標楷體" w:eastAsia="標楷體" w:hAnsi="標楷體"/>
          <w:color w:val="000000"/>
        </w:rPr>
        <w:t>中度，且極明顯之眼瞼痙攣，且引起生活不便。</w:t>
      </w:r>
    </w:p>
    <w:p w:rsidR="000D1A41" w:rsidRDefault="000457D9">
      <w:pPr>
        <w:ind w:left="1231" w:hanging="379"/>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ab/>
        <w:t xml:space="preserve"> </w:t>
      </w:r>
      <w:r>
        <w:rPr>
          <w:rFonts w:ascii="標楷體" w:eastAsia="標楷體" w:hAnsi="標楷體"/>
          <w:color w:val="000000"/>
        </w:rPr>
        <w:t>嚴重影響生活（</w:t>
      </w:r>
      <w:r>
        <w:rPr>
          <w:rFonts w:ascii="標楷體" w:eastAsia="標楷體" w:hAnsi="標楷體"/>
          <w:color w:val="000000"/>
        </w:rPr>
        <w:t>無法閱讀、駕駛等）。</w:t>
      </w:r>
    </w:p>
    <w:p w:rsidR="000D1A41" w:rsidRDefault="000457D9">
      <w:pPr>
        <w:ind w:left="565" w:hanging="1"/>
        <w:rPr>
          <w:rFonts w:ascii="標楷體" w:eastAsia="標楷體" w:hAnsi="標楷體"/>
          <w:color w:val="000000"/>
        </w:rPr>
      </w:pPr>
      <w:r>
        <w:rPr>
          <w:rFonts w:ascii="標楷體" w:eastAsia="標楷體" w:hAnsi="標楷體"/>
          <w:color w:val="000000"/>
        </w:rPr>
        <w:t>◎ Modified Ashworth Scale</w:t>
      </w:r>
      <w:r>
        <w:rPr>
          <w:rFonts w:ascii="標楷體" w:eastAsia="標楷體" w:hAnsi="標楷體"/>
          <w:color w:val="000000"/>
        </w:rPr>
        <w:t>：</w:t>
      </w:r>
    </w:p>
    <w:p w:rsidR="000D1A41" w:rsidRDefault="000457D9">
      <w:pPr>
        <w:ind w:left="1231" w:hanging="379"/>
        <w:rPr>
          <w:rFonts w:ascii="標楷體" w:eastAsia="標楷體" w:hAnsi="標楷體"/>
          <w:color w:val="000000"/>
        </w:rPr>
      </w:pPr>
      <w:r>
        <w:rPr>
          <w:rFonts w:ascii="標楷體" w:eastAsia="標楷體" w:hAnsi="標楷體"/>
          <w:color w:val="000000"/>
        </w:rPr>
        <w:t>0</w:t>
      </w:r>
      <w:r>
        <w:rPr>
          <w:rFonts w:ascii="標楷體" w:eastAsia="標楷體" w:hAnsi="標楷體"/>
          <w:color w:val="000000"/>
        </w:rPr>
        <w:tab/>
        <w:t xml:space="preserve"> </w:t>
      </w:r>
      <w:proofErr w:type="gramStart"/>
      <w:r>
        <w:rPr>
          <w:rFonts w:ascii="標楷體" w:eastAsia="標楷體" w:hAnsi="標楷體"/>
          <w:color w:val="000000"/>
        </w:rPr>
        <w:t>無肌張力</w:t>
      </w:r>
      <w:proofErr w:type="gramEnd"/>
      <w:r>
        <w:rPr>
          <w:rFonts w:ascii="標楷體" w:eastAsia="標楷體" w:hAnsi="標楷體"/>
          <w:color w:val="000000"/>
        </w:rPr>
        <w:t>增加。</w:t>
      </w:r>
    </w:p>
    <w:p w:rsidR="000D1A41" w:rsidRDefault="000457D9">
      <w:pPr>
        <w:ind w:left="1231" w:hanging="379"/>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ab/>
        <w:t xml:space="preserve"> </w:t>
      </w:r>
      <w:r>
        <w:rPr>
          <w:rFonts w:ascii="標楷體" w:eastAsia="標楷體" w:hAnsi="標楷體"/>
          <w:color w:val="000000"/>
        </w:rPr>
        <w:t>肌肉張力輕微增加，表現在關節活動範圍之末端。</w:t>
      </w:r>
    </w:p>
    <w:p w:rsidR="000D1A41" w:rsidRDefault="000457D9">
      <w:pPr>
        <w:ind w:left="1231" w:hanging="379"/>
        <w:rPr>
          <w:rFonts w:ascii="標楷體" w:eastAsia="標楷體" w:hAnsi="標楷體"/>
          <w:color w:val="000000"/>
        </w:rPr>
      </w:pPr>
      <w:r>
        <w:rPr>
          <w:rFonts w:ascii="標楷體" w:eastAsia="標楷體" w:hAnsi="標楷體"/>
          <w:color w:val="000000"/>
        </w:rPr>
        <w:t xml:space="preserve">1+  </w:t>
      </w:r>
      <w:r>
        <w:rPr>
          <w:rFonts w:ascii="標楷體" w:eastAsia="標楷體" w:hAnsi="標楷體"/>
          <w:color w:val="000000"/>
        </w:rPr>
        <w:t>肌張力輕微增加，表現在關節活動一半範圍之內。</w:t>
      </w:r>
    </w:p>
    <w:p w:rsidR="000D1A41" w:rsidRDefault="000457D9">
      <w:pPr>
        <w:ind w:left="1231" w:hanging="379"/>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ab/>
        <w:t xml:space="preserve"> </w:t>
      </w:r>
      <w:r>
        <w:rPr>
          <w:rFonts w:ascii="標楷體" w:eastAsia="標楷體" w:hAnsi="標楷體"/>
          <w:color w:val="000000"/>
        </w:rPr>
        <w:t>肌肉張力明顯增加，表現在整個關節活動範圍內。</w:t>
      </w:r>
    </w:p>
    <w:p w:rsidR="000D1A41" w:rsidRDefault="000457D9">
      <w:pPr>
        <w:ind w:left="1231" w:hanging="379"/>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ab/>
        <w:t xml:space="preserve"> </w:t>
      </w:r>
      <w:r>
        <w:rPr>
          <w:rFonts w:ascii="標楷體" w:eastAsia="標楷體" w:hAnsi="標楷體"/>
          <w:color w:val="000000"/>
        </w:rPr>
        <w:t>肌張力更明顯增加，關節活動出現困難。</w:t>
      </w:r>
    </w:p>
    <w:p w:rsidR="000D1A41" w:rsidRDefault="000457D9">
      <w:pPr>
        <w:ind w:left="1231" w:hanging="379"/>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ab/>
        <w:t xml:space="preserve"> </w:t>
      </w:r>
      <w:r>
        <w:rPr>
          <w:rFonts w:ascii="標楷體" w:eastAsia="標楷體" w:hAnsi="標楷體"/>
          <w:color w:val="000000"/>
        </w:rPr>
        <w:t>肌張力極高，無關節活動可言。</w:t>
      </w:r>
    </w:p>
    <w:p w:rsidR="000D1A41" w:rsidRDefault="000457D9">
      <w:pPr>
        <w:ind w:left="811" w:hanging="245"/>
      </w:pPr>
      <w:r>
        <w:rPr>
          <w:rFonts w:ascii="標楷體" w:eastAsia="標楷體" w:hAnsi="標楷體"/>
        </w:rPr>
        <w:t>◎</w:t>
      </w:r>
      <w:r>
        <w:rPr>
          <w:rFonts w:ascii="標楷體" w:eastAsia="標楷體" w:hAnsi="標楷體"/>
        </w:rPr>
        <w:t>附表三十五：成人中風後之手臂或下肢痙攣肉毒桿菌素再次申請治療效果評估表。</w:t>
      </w:r>
      <w:r>
        <w:rPr>
          <w:rFonts w:ascii="標楷體" w:eastAsia="標楷體" w:hAnsi="標楷體"/>
        </w:rPr>
        <w:t>(109/12/1</w:t>
      </w:r>
      <w:r>
        <w:rPr>
          <w:rFonts w:ascii="標楷體" w:eastAsia="標楷體" w:hAnsi="標楷體"/>
          <w:color w:val="000000"/>
        </w:rPr>
        <w:t>、</w:t>
      </w:r>
      <w:r>
        <w:rPr>
          <w:rFonts w:ascii="標楷體" w:eastAsia="標楷體" w:hAnsi="標楷體"/>
          <w:color w:val="000000"/>
        </w:rPr>
        <w:t>112/11/1</w:t>
      </w:r>
      <w:r>
        <w:rPr>
          <w:rFonts w:ascii="標楷體" w:eastAsia="標楷體" w:hAnsi="標楷體"/>
        </w:rPr>
        <w:t>)</w:t>
      </w:r>
    </w:p>
    <w:p w:rsidR="000D1A41" w:rsidRDefault="000457D9">
      <w:pPr>
        <w:ind w:left="672" w:hanging="386"/>
        <w:rPr>
          <w:rFonts w:ascii="標楷體" w:eastAsia="標楷體" w:hAnsi="標楷體"/>
          <w:color w:val="000000"/>
        </w:rPr>
      </w:pPr>
      <w:r>
        <w:rPr>
          <w:rFonts w:ascii="標楷體" w:eastAsia="標楷體" w:hAnsi="標楷體"/>
          <w:color w:val="000000"/>
        </w:rPr>
        <w:t xml:space="preserve">1.6.3.Tolterodine L-tartrate  </w:t>
      </w:r>
      <w:r>
        <w:rPr>
          <w:rFonts w:ascii="標楷體" w:eastAsia="標楷體" w:hAnsi="標楷體"/>
          <w:color w:val="000000"/>
        </w:rPr>
        <w:t>(</w:t>
      </w:r>
      <w:r>
        <w:rPr>
          <w:rFonts w:ascii="標楷體" w:eastAsia="標楷體" w:hAnsi="標楷體"/>
          <w:color w:val="000000"/>
        </w:rPr>
        <w:t>如</w:t>
      </w:r>
      <w:r>
        <w:rPr>
          <w:rFonts w:ascii="標楷體" w:eastAsia="標楷體" w:hAnsi="標楷體"/>
          <w:color w:val="000000"/>
        </w:rPr>
        <w:t>Detrusitol) ; solifenacin succinate  (</w:t>
      </w:r>
      <w:r>
        <w:rPr>
          <w:rFonts w:ascii="標楷體" w:eastAsia="標楷體" w:hAnsi="標楷體"/>
          <w:color w:val="000000"/>
        </w:rPr>
        <w:t>如</w:t>
      </w:r>
      <w:r>
        <w:rPr>
          <w:rFonts w:ascii="標楷體" w:eastAsia="標楷體" w:hAnsi="標楷體"/>
          <w:color w:val="000000"/>
        </w:rPr>
        <w:t>Vesicare)</w:t>
      </w:r>
      <w:r>
        <w:rPr>
          <w:rFonts w:ascii="標楷體" w:eastAsia="標楷體" w:hAnsi="標楷體"/>
          <w:color w:val="000000"/>
        </w:rPr>
        <w:t>；</w:t>
      </w:r>
      <w:r>
        <w:rPr>
          <w:rFonts w:ascii="標楷體" w:eastAsia="標楷體" w:hAnsi="標楷體"/>
          <w:color w:val="000000"/>
        </w:rPr>
        <w:t>mirabegron (</w:t>
      </w:r>
      <w:r>
        <w:rPr>
          <w:rFonts w:ascii="標楷體" w:eastAsia="標楷體" w:hAnsi="標楷體"/>
          <w:color w:val="000000"/>
        </w:rPr>
        <w:t>如</w:t>
      </w:r>
      <w:r>
        <w:rPr>
          <w:rFonts w:ascii="標楷體" w:eastAsia="標楷體" w:hAnsi="標楷體"/>
          <w:color w:val="000000"/>
        </w:rPr>
        <w:t>Betmiga):(90/7/1</w:t>
      </w:r>
      <w:r>
        <w:rPr>
          <w:rFonts w:ascii="標楷體" w:eastAsia="標楷體" w:hAnsi="標楷體"/>
          <w:color w:val="000000"/>
        </w:rPr>
        <w:t>、</w:t>
      </w:r>
      <w:r>
        <w:rPr>
          <w:rFonts w:ascii="標楷體" w:eastAsia="標楷體" w:hAnsi="標楷體"/>
          <w:color w:val="000000"/>
        </w:rPr>
        <w:t>93/10/1</w:t>
      </w:r>
      <w:r>
        <w:rPr>
          <w:rFonts w:ascii="標楷體" w:eastAsia="標楷體" w:hAnsi="標楷體"/>
          <w:color w:val="000000"/>
        </w:rPr>
        <w:t>、</w:t>
      </w:r>
      <w:r>
        <w:rPr>
          <w:rFonts w:ascii="標楷體" w:eastAsia="標楷體" w:hAnsi="標楷體"/>
          <w:color w:val="000000"/>
        </w:rPr>
        <w:t>96/4/1</w:t>
      </w:r>
      <w:r>
        <w:rPr>
          <w:rFonts w:ascii="標楷體" w:eastAsia="標楷體" w:hAnsi="標楷體"/>
          <w:color w:val="000000"/>
        </w:rPr>
        <w:t>、</w:t>
      </w:r>
      <w:r>
        <w:rPr>
          <w:rFonts w:ascii="標楷體" w:eastAsia="標楷體" w:hAnsi="標楷體"/>
          <w:color w:val="000000"/>
        </w:rPr>
        <w:t>104/2/1)</w:t>
      </w:r>
    </w:p>
    <w:p w:rsidR="000D1A41" w:rsidRDefault="000457D9">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限符合下列診斷標準條件之</w:t>
      </w:r>
      <w:proofErr w:type="gramStart"/>
      <w:r>
        <w:rPr>
          <w:rFonts w:ascii="標楷體" w:eastAsia="標楷體" w:hAnsi="標楷體"/>
          <w:color w:val="000000"/>
        </w:rPr>
        <w:t>一</w:t>
      </w:r>
      <w:proofErr w:type="gramEnd"/>
      <w:r>
        <w:rPr>
          <w:rFonts w:ascii="標楷體" w:eastAsia="標楷體" w:hAnsi="標楷體"/>
          <w:color w:val="000000"/>
        </w:rPr>
        <w:t>者：</w:t>
      </w:r>
    </w:p>
    <w:p w:rsidR="000D1A41" w:rsidRDefault="000457D9">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頻尿：每天（</w:t>
      </w:r>
      <w:r>
        <w:rPr>
          <w:rFonts w:ascii="標楷體" w:eastAsia="標楷體" w:hAnsi="標楷體"/>
          <w:color w:val="000000"/>
        </w:rPr>
        <w:t>24</w:t>
      </w:r>
      <w:r>
        <w:rPr>
          <w:rFonts w:ascii="標楷體" w:eastAsia="標楷體" w:hAnsi="標楷體"/>
          <w:color w:val="000000"/>
        </w:rPr>
        <w:t>小時）排尿次數超過八次，並有詳實病歷紀錄。</w:t>
      </w:r>
    </w:p>
    <w:p w:rsidR="000D1A41" w:rsidRDefault="000457D9">
      <w:pPr>
        <w:ind w:left="1049" w:hanging="341"/>
        <w:rPr>
          <w:rFonts w:ascii="標楷體" w:eastAsia="標楷體" w:hAnsi="標楷體"/>
          <w:color w:val="000000"/>
        </w:rPr>
      </w:pPr>
      <w:r>
        <w:rPr>
          <w:rFonts w:ascii="標楷體" w:eastAsia="標楷體" w:hAnsi="標楷體"/>
          <w:color w:val="000000"/>
        </w:rPr>
        <w:t>(2)</w:t>
      </w:r>
      <w:proofErr w:type="gramStart"/>
      <w:r>
        <w:rPr>
          <w:rFonts w:ascii="標楷體" w:eastAsia="標楷體" w:hAnsi="標楷體"/>
          <w:color w:val="000000"/>
        </w:rPr>
        <w:t>急尿</w:t>
      </w:r>
      <w:proofErr w:type="gramEnd"/>
      <w:r>
        <w:rPr>
          <w:rFonts w:ascii="標楷體" w:eastAsia="標楷體" w:hAnsi="標楷體"/>
          <w:color w:val="000000"/>
        </w:rPr>
        <w:t>：病患自述經常有一種很突然、很強烈</w:t>
      </w:r>
      <w:proofErr w:type="gramStart"/>
      <w:r>
        <w:rPr>
          <w:rFonts w:ascii="標楷體" w:eastAsia="標楷體" w:hAnsi="標楷體"/>
          <w:color w:val="000000"/>
        </w:rPr>
        <w:t>想解尿的</w:t>
      </w:r>
      <w:proofErr w:type="gramEnd"/>
      <w:r>
        <w:rPr>
          <w:rFonts w:ascii="標楷體" w:eastAsia="標楷體" w:hAnsi="標楷體"/>
          <w:color w:val="000000"/>
        </w:rPr>
        <w:t>感覺。</w:t>
      </w:r>
    </w:p>
    <w:p w:rsidR="000D1A41" w:rsidRDefault="000457D9">
      <w:pPr>
        <w:ind w:left="1049" w:hanging="341"/>
        <w:rPr>
          <w:rFonts w:ascii="標楷體" w:eastAsia="標楷體" w:hAnsi="標楷體"/>
          <w:color w:val="000000"/>
        </w:rPr>
      </w:pPr>
      <w:r>
        <w:rPr>
          <w:rFonts w:ascii="標楷體" w:eastAsia="標楷體" w:hAnsi="標楷體"/>
          <w:color w:val="000000"/>
        </w:rPr>
        <w:lastRenderedPageBreak/>
        <w:t>(3)</w:t>
      </w:r>
      <w:r>
        <w:rPr>
          <w:rFonts w:ascii="標楷體" w:eastAsia="標楷體" w:hAnsi="標楷體"/>
          <w:color w:val="000000"/>
        </w:rPr>
        <w:t>急迫性尿失禁：對於尿急的感覺無法控制，並於</w:t>
      </w:r>
      <w:r>
        <w:rPr>
          <w:rFonts w:ascii="標楷體" w:eastAsia="標楷體" w:hAnsi="標楷體"/>
          <w:color w:val="000000"/>
        </w:rPr>
        <w:t>24</w:t>
      </w:r>
      <w:r>
        <w:rPr>
          <w:rFonts w:ascii="標楷體" w:eastAsia="標楷體" w:hAnsi="標楷體"/>
          <w:color w:val="000000"/>
        </w:rPr>
        <w:t>小時內至少也有一次漏尿之情形。</w:t>
      </w:r>
    </w:p>
    <w:p w:rsidR="000D1A41" w:rsidRDefault="000457D9">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不宜</w:t>
      </w:r>
      <w:proofErr w:type="gramStart"/>
      <w:r>
        <w:rPr>
          <w:rFonts w:ascii="標楷體" w:eastAsia="標楷體" w:hAnsi="標楷體"/>
          <w:color w:val="000000"/>
        </w:rPr>
        <w:t>使用本類藥品</w:t>
      </w:r>
      <w:proofErr w:type="gramEnd"/>
      <w:r>
        <w:rPr>
          <w:rFonts w:ascii="標楷體" w:eastAsia="標楷體" w:hAnsi="標楷體"/>
          <w:color w:val="000000"/>
        </w:rPr>
        <w:t>者：</w:t>
      </w:r>
    </w:p>
    <w:p w:rsidR="000D1A41" w:rsidRDefault="000457D9">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小兒夜尿。</w:t>
      </w:r>
    </w:p>
    <w:p w:rsidR="000D1A41" w:rsidRDefault="000457D9">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單純性</w:t>
      </w:r>
      <w:r>
        <w:rPr>
          <w:rFonts w:ascii="標楷體" w:eastAsia="標楷體" w:hAnsi="標楷體"/>
          <w:color w:val="000000"/>
        </w:rPr>
        <w:t>應力性尿失禁。</w:t>
      </w:r>
    </w:p>
    <w:p w:rsidR="000D1A41" w:rsidRDefault="000457D9">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膀胱</w:t>
      </w:r>
      <w:proofErr w:type="gramStart"/>
      <w:r>
        <w:rPr>
          <w:rFonts w:ascii="標楷體" w:eastAsia="標楷體" w:hAnsi="標楷體"/>
          <w:color w:val="000000"/>
        </w:rPr>
        <w:t>逼尿肌無</w:t>
      </w:r>
      <w:proofErr w:type="gramEnd"/>
      <w:r>
        <w:rPr>
          <w:rFonts w:ascii="標楷體" w:eastAsia="標楷體" w:hAnsi="標楷體"/>
          <w:color w:val="000000"/>
        </w:rPr>
        <w:t>反射（</w:t>
      </w:r>
      <w:r>
        <w:rPr>
          <w:rFonts w:ascii="標楷體" w:eastAsia="標楷體" w:hAnsi="標楷體"/>
          <w:color w:val="000000"/>
        </w:rPr>
        <w:t>detrusor areflexia</w:t>
      </w:r>
      <w:r>
        <w:rPr>
          <w:rFonts w:ascii="標楷體" w:eastAsia="標楷體" w:hAnsi="標楷體"/>
          <w:color w:val="000000"/>
        </w:rPr>
        <w:t>）或膀胱不收縮所引起之排尿</w:t>
      </w:r>
      <w:proofErr w:type="gramStart"/>
      <w:r>
        <w:rPr>
          <w:rFonts w:ascii="標楷體" w:eastAsia="標楷體" w:hAnsi="標楷體"/>
          <w:color w:val="000000"/>
        </w:rPr>
        <w:t>困難或尿失</w:t>
      </w:r>
      <w:proofErr w:type="gramEnd"/>
      <w:r>
        <w:rPr>
          <w:rFonts w:ascii="標楷體" w:eastAsia="標楷體" w:hAnsi="標楷體"/>
          <w:color w:val="000000"/>
        </w:rPr>
        <w:t>禁之症狀。</w:t>
      </w:r>
    </w:p>
    <w:p w:rsidR="000D1A41" w:rsidRDefault="000457D9">
      <w:pPr>
        <w:ind w:left="811" w:hanging="245"/>
        <w:rPr>
          <w:rFonts w:ascii="標楷體" w:eastAsia="標楷體" w:hAnsi="標楷體"/>
          <w:color w:val="000000"/>
        </w:rPr>
      </w:pPr>
      <w:r>
        <w:rPr>
          <w:rFonts w:ascii="標楷體" w:eastAsia="標楷體" w:hAnsi="標楷體"/>
          <w:color w:val="000000"/>
        </w:rPr>
        <w:t>3.Solifenacin succinate</w:t>
      </w:r>
      <w:r>
        <w:rPr>
          <w:rFonts w:ascii="標楷體" w:eastAsia="標楷體" w:hAnsi="標楷體"/>
          <w:color w:val="000000"/>
        </w:rPr>
        <w:t>（如</w:t>
      </w:r>
      <w:r>
        <w:rPr>
          <w:rFonts w:ascii="標楷體" w:eastAsia="標楷體" w:hAnsi="標楷體"/>
          <w:color w:val="000000"/>
        </w:rPr>
        <w:t>Vesicare</w:t>
      </w:r>
      <w:r>
        <w:rPr>
          <w:rFonts w:ascii="標楷體" w:eastAsia="標楷體" w:hAnsi="標楷體"/>
          <w:color w:val="000000"/>
        </w:rPr>
        <w:t>）及</w:t>
      </w:r>
      <w:r>
        <w:rPr>
          <w:rFonts w:ascii="標楷體" w:eastAsia="標楷體" w:hAnsi="標楷體"/>
          <w:color w:val="000000"/>
        </w:rPr>
        <w:t>mirabegron (</w:t>
      </w:r>
      <w:r>
        <w:rPr>
          <w:rFonts w:ascii="標楷體" w:eastAsia="標楷體" w:hAnsi="標楷體"/>
          <w:color w:val="000000"/>
        </w:rPr>
        <w:t>如</w:t>
      </w:r>
      <w:r>
        <w:rPr>
          <w:rFonts w:ascii="標楷體" w:eastAsia="標楷體" w:hAnsi="標楷體"/>
          <w:color w:val="000000"/>
        </w:rPr>
        <w:t>Betmiga)</w:t>
      </w:r>
      <w:r>
        <w:rPr>
          <w:rFonts w:ascii="標楷體" w:eastAsia="標楷體" w:hAnsi="標楷體"/>
          <w:color w:val="000000"/>
        </w:rPr>
        <w:t>藥品每天限使用</w:t>
      </w:r>
      <w:r>
        <w:rPr>
          <w:rFonts w:ascii="標楷體" w:eastAsia="標楷體" w:hAnsi="標楷體"/>
          <w:color w:val="000000"/>
        </w:rPr>
        <w:t>1</w:t>
      </w:r>
      <w:r>
        <w:rPr>
          <w:rFonts w:ascii="標楷體" w:eastAsia="標楷體" w:hAnsi="標楷體"/>
          <w:color w:val="000000"/>
        </w:rPr>
        <w:t>錠。</w:t>
      </w:r>
      <w:r>
        <w:rPr>
          <w:rFonts w:ascii="標楷體" w:eastAsia="標楷體" w:hAnsi="標楷體"/>
          <w:color w:val="000000"/>
        </w:rPr>
        <w:t>(104/2/1)</w:t>
      </w:r>
    </w:p>
    <w:p w:rsidR="000D1A41" w:rsidRDefault="000457D9">
      <w:pPr>
        <w:ind w:left="672" w:hanging="386"/>
      </w:pPr>
      <w:r>
        <w:rPr>
          <w:rFonts w:ascii="標楷體" w:eastAsia="標楷體" w:hAnsi="標楷體"/>
          <w:color w:val="000000"/>
        </w:rPr>
        <w:t>1.6.4.</w:t>
      </w:r>
      <w:r>
        <w:t xml:space="preserve"> </w:t>
      </w:r>
      <w:r>
        <w:rPr>
          <w:rFonts w:ascii="標楷體" w:eastAsia="標楷體" w:hAnsi="標楷體"/>
          <w:color w:val="000000"/>
        </w:rPr>
        <w:t>Nusinersen(</w:t>
      </w:r>
      <w:r>
        <w:rPr>
          <w:rFonts w:ascii="標楷體" w:eastAsia="標楷體" w:hAnsi="標楷體"/>
          <w:color w:val="000000"/>
        </w:rPr>
        <w:t>如</w:t>
      </w:r>
      <w:r>
        <w:rPr>
          <w:rFonts w:ascii="標楷體" w:eastAsia="標楷體" w:hAnsi="標楷體"/>
          <w:color w:val="000000"/>
        </w:rPr>
        <w:t xml:space="preserve"> Spinraza)</w:t>
      </w:r>
      <w:r>
        <w:rPr>
          <w:rFonts w:ascii="標楷體" w:eastAsia="標楷體" w:hAnsi="標楷體"/>
          <w:color w:val="000000"/>
        </w:rPr>
        <w:t>、</w:t>
      </w:r>
      <w:r>
        <w:rPr>
          <w:rFonts w:ascii="標楷體" w:eastAsia="標楷體" w:hAnsi="標楷體"/>
          <w:color w:val="000000"/>
        </w:rPr>
        <w:t>risdiplam</w:t>
      </w:r>
      <w:r>
        <w:rPr>
          <w:rFonts w:ascii="標楷體" w:eastAsia="標楷體" w:hAnsi="標楷體"/>
          <w:color w:val="000000"/>
        </w:rPr>
        <w:t>（如</w:t>
      </w:r>
      <w:r>
        <w:rPr>
          <w:rFonts w:ascii="標楷體" w:eastAsia="標楷體" w:hAnsi="標楷體"/>
          <w:color w:val="000000"/>
        </w:rPr>
        <w:t>Evrysdi</w:t>
      </w:r>
      <w:r>
        <w:rPr>
          <w:rFonts w:ascii="標楷體" w:eastAsia="標楷體" w:hAnsi="標楷體"/>
          <w:color w:val="000000"/>
        </w:rPr>
        <w:t>）：（</w:t>
      </w:r>
      <w:r>
        <w:rPr>
          <w:rFonts w:ascii="標楷體" w:eastAsia="標楷體" w:hAnsi="標楷體"/>
          <w:color w:val="000000"/>
        </w:rPr>
        <w:t>109/7/1</w:t>
      </w:r>
      <w:r>
        <w:rPr>
          <w:rFonts w:ascii="標楷體" w:eastAsia="標楷體" w:hAnsi="標楷體"/>
          <w:color w:val="000000"/>
        </w:rPr>
        <w:t>、</w:t>
      </w:r>
      <w:r>
        <w:rPr>
          <w:rFonts w:ascii="標楷體" w:eastAsia="標楷體" w:hAnsi="標楷體"/>
          <w:color w:val="000000"/>
        </w:rPr>
        <w:t>109/10/1</w:t>
      </w:r>
      <w:r>
        <w:rPr>
          <w:rFonts w:ascii="標楷體" w:eastAsia="標楷體" w:hAnsi="標楷體"/>
          <w:color w:val="000000"/>
        </w:rPr>
        <w:t>、</w:t>
      </w:r>
      <w:r>
        <w:rPr>
          <w:rFonts w:ascii="標楷體" w:eastAsia="標楷體" w:hAnsi="標楷體"/>
          <w:color w:val="000000"/>
        </w:rPr>
        <w:t>112/4/1</w:t>
      </w:r>
      <w:r>
        <w:rPr>
          <w:rFonts w:ascii="標楷體" w:eastAsia="標楷體" w:hAnsi="標楷體"/>
          <w:color w:val="000000"/>
        </w:rPr>
        <w:t>、</w:t>
      </w:r>
      <w:r>
        <w:rPr>
          <w:rFonts w:ascii="標楷體" w:eastAsia="標楷體" w:hAnsi="標楷體"/>
          <w:color w:val="000000"/>
        </w:rPr>
        <w:t>112/6/1</w:t>
      </w:r>
      <w:r>
        <w:rPr>
          <w:rFonts w:ascii="標楷體" w:eastAsia="標楷體" w:hAnsi="標楷體"/>
          <w:color w:val="000000"/>
        </w:rPr>
        <w:t>、</w:t>
      </w:r>
      <w:r>
        <w:rPr>
          <w:rFonts w:ascii="標楷體" w:eastAsia="標楷體" w:hAnsi="標楷體"/>
          <w:color w:val="000000"/>
        </w:rPr>
        <w:t>112/8/1</w:t>
      </w:r>
      <w:r>
        <w:rPr>
          <w:rFonts w:ascii="標楷體" w:eastAsia="標楷體" w:hAnsi="標楷體"/>
          <w:color w:val="000000"/>
        </w:rPr>
        <w:t>、</w:t>
      </w:r>
      <w:r>
        <w:rPr>
          <w:rFonts w:ascii="標楷體" w:eastAsia="標楷體" w:hAnsi="標楷體"/>
          <w:color w:val="000000"/>
        </w:rPr>
        <w:t>113/8/1</w:t>
      </w:r>
      <w:r>
        <w:rPr>
          <w:rFonts w:ascii="標楷體" w:eastAsia="標楷體" w:hAnsi="標楷體"/>
          <w:color w:val="000000"/>
        </w:rPr>
        <w:t>）</w:t>
      </w:r>
    </w:p>
    <w:p w:rsidR="000D1A41" w:rsidRDefault="000457D9">
      <w:pPr>
        <w:ind w:left="811" w:hanging="245"/>
        <w:rPr>
          <w:rFonts w:ascii="標楷體" w:eastAsia="標楷體" w:hAnsi="標楷體"/>
          <w:color w:val="000000"/>
        </w:rPr>
      </w:pPr>
      <w:r>
        <w:rPr>
          <w:rFonts w:ascii="標楷體" w:eastAsia="標楷體" w:hAnsi="標楷體"/>
          <w:color w:val="000000"/>
        </w:rPr>
        <w:t>1.</w:t>
      </w:r>
      <w:proofErr w:type="gramStart"/>
      <w:r>
        <w:rPr>
          <w:rFonts w:ascii="標楷體" w:eastAsia="標楷體" w:hAnsi="標楷體"/>
          <w:color w:val="000000"/>
        </w:rPr>
        <w:t>限用經標準</w:t>
      </w:r>
      <w:proofErr w:type="gramEnd"/>
      <w:r>
        <w:rPr>
          <w:rFonts w:ascii="標楷體" w:eastAsia="標楷體" w:hAnsi="標楷體"/>
          <w:color w:val="000000"/>
        </w:rPr>
        <w:t>檢測方法</w:t>
      </w:r>
      <w:r>
        <w:rPr>
          <w:rFonts w:ascii="標楷體" w:eastAsia="標楷體" w:hAnsi="標楷體"/>
          <w:color w:val="000000"/>
        </w:rPr>
        <w:t xml:space="preserve"> MLPA(</w:t>
      </w:r>
      <w:r>
        <w:rPr>
          <w:rFonts w:ascii="標楷體" w:eastAsia="標楷體" w:hAnsi="標楷體"/>
          <w:color w:val="000000"/>
        </w:rPr>
        <w:t xml:space="preserve">Multiplex Ligation Dependent Probe Amplification) </w:t>
      </w:r>
      <w:r>
        <w:rPr>
          <w:rFonts w:ascii="標楷體" w:eastAsia="標楷體" w:hAnsi="標楷體"/>
          <w:color w:val="000000"/>
        </w:rPr>
        <w:t>或</w:t>
      </w:r>
      <w:r>
        <w:rPr>
          <w:rFonts w:ascii="標楷體" w:eastAsia="標楷體" w:hAnsi="標楷體"/>
          <w:color w:val="000000"/>
        </w:rPr>
        <w:t xml:space="preserve"> NGS </w:t>
      </w:r>
      <w:r>
        <w:rPr>
          <w:rFonts w:ascii="標楷體" w:eastAsia="標楷體" w:hAnsi="標楷體"/>
          <w:color w:val="000000"/>
        </w:rPr>
        <w:t>檢測</w:t>
      </w:r>
      <w:r>
        <w:rPr>
          <w:rFonts w:ascii="標楷體" w:eastAsia="標楷體" w:hAnsi="標楷體"/>
          <w:color w:val="000000"/>
        </w:rPr>
        <w:t xml:space="preserve">SMN1 </w:t>
      </w:r>
      <w:r>
        <w:rPr>
          <w:rFonts w:ascii="標楷體" w:eastAsia="標楷體" w:hAnsi="標楷體"/>
          <w:color w:val="000000"/>
        </w:rPr>
        <w:t>基因變異之個案，且經衛生福利部國民</w:t>
      </w:r>
      <w:proofErr w:type="gramStart"/>
      <w:r>
        <w:rPr>
          <w:rFonts w:ascii="標楷體" w:eastAsia="標楷體" w:hAnsi="標楷體"/>
          <w:color w:val="000000"/>
        </w:rPr>
        <w:t>健康</w:t>
      </w:r>
      <w:proofErr w:type="gramEnd"/>
      <w:r>
        <w:rPr>
          <w:rFonts w:ascii="標楷體" w:eastAsia="標楷體" w:hAnsi="標楷體"/>
          <w:color w:val="000000"/>
        </w:rPr>
        <w:t>署認定之脊髓性肌肉萎縮症</w:t>
      </w:r>
      <w:r>
        <w:rPr>
          <w:rFonts w:ascii="標楷體" w:eastAsia="標楷體" w:hAnsi="標楷體"/>
          <w:color w:val="000000"/>
        </w:rPr>
        <w:t>(Spinal muscular atrophy,SMA)</w:t>
      </w:r>
      <w:r>
        <w:rPr>
          <w:rFonts w:ascii="標楷體" w:eastAsia="標楷體" w:hAnsi="標楷體"/>
          <w:color w:val="000000"/>
        </w:rPr>
        <w:t>病人，並具以下</w:t>
      </w:r>
      <w:r>
        <w:rPr>
          <w:rFonts w:ascii="標楷體" w:eastAsia="標楷體" w:hAnsi="標楷體"/>
          <w:color w:val="000000"/>
        </w:rPr>
        <w:t>(1)</w:t>
      </w:r>
      <w:r>
        <w:rPr>
          <w:rFonts w:ascii="標楷體" w:eastAsia="標楷體" w:hAnsi="標楷體"/>
          <w:color w:val="000000"/>
        </w:rPr>
        <w:t>、</w:t>
      </w:r>
      <w:r>
        <w:rPr>
          <w:rFonts w:ascii="標楷體" w:eastAsia="標楷體" w:hAnsi="標楷體"/>
          <w:color w:val="000000"/>
        </w:rPr>
        <w:t>(2)</w:t>
      </w:r>
      <w:r>
        <w:rPr>
          <w:rFonts w:ascii="標楷體" w:eastAsia="標楷體" w:hAnsi="標楷體"/>
          <w:color w:val="000000"/>
        </w:rPr>
        <w:t>任何一個條件：</w:t>
      </w:r>
      <w:r>
        <w:rPr>
          <w:rFonts w:ascii="標楷體" w:eastAsia="標楷體" w:hAnsi="標楷體"/>
          <w:color w:val="000000"/>
        </w:rPr>
        <w:t>(112/4/1</w:t>
      </w:r>
      <w:r>
        <w:rPr>
          <w:rFonts w:ascii="標楷體" w:eastAsia="標楷體" w:hAnsi="標楷體"/>
          <w:color w:val="000000"/>
        </w:rPr>
        <w:t>、</w:t>
      </w:r>
      <w:r>
        <w:rPr>
          <w:rFonts w:ascii="標楷體" w:eastAsia="標楷體" w:hAnsi="標楷體"/>
          <w:color w:val="000000"/>
        </w:rPr>
        <w:t>112/6/1</w:t>
      </w:r>
      <w:r>
        <w:rPr>
          <w:rFonts w:ascii="標楷體" w:eastAsia="標楷體" w:hAnsi="標楷體"/>
          <w:color w:val="000000"/>
        </w:rPr>
        <w:t>、</w:t>
      </w:r>
      <w:r>
        <w:rPr>
          <w:rFonts w:ascii="標楷體" w:eastAsia="標楷體" w:hAnsi="標楷體"/>
          <w:color w:val="000000"/>
        </w:rPr>
        <w:t>112/8/1</w:t>
      </w:r>
      <w:r>
        <w:rPr>
          <w:rFonts w:ascii="標楷體" w:eastAsia="標楷體" w:hAnsi="標楷體"/>
          <w:color w:val="000000"/>
        </w:rPr>
        <w:t>、</w:t>
      </w:r>
      <w:r>
        <w:rPr>
          <w:rFonts w:ascii="標楷體" w:eastAsia="標楷體" w:hAnsi="標楷體"/>
          <w:color w:val="000000"/>
        </w:rPr>
        <w:t>113/8/1)</w:t>
      </w:r>
    </w:p>
    <w:p w:rsidR="000D1A41" w:rsidRDefault="000457D9">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經新生兒篩檢確診之病人，限使用</w:t>
      </w:r>
      <w:r>
        <w:rPr>
          <w:rFonts w:ascii="標楷體" w:eastAsia="標楷體" w:hAnsi="標楷體"/>
          <w:color w:val="000000"/>
        </w:rPr>
        <w:t>nusinersen</w:t>
      </w:r>
      <w:r>
        <w:rPr>
          <w:rFonts w:ascii="標楷體" w:eastAsia="標楷體" w:hAnsi="標楷體"/>
          <w:color w:val="000000"/>
        </w:rPr>
        <w:t>。</w:t>
      </w:r>
      <w:r>
        <w:rPr>
          <w:rFonts w:ascii="標楷體" w:eastAsia="標楷體" w:hAnsi="標楷體"/>
          <w:color w:val="000000"/>
        </w:rPr>
        <w:t>(109/10/1</w:t>
      </w:r>
      <w:r>
        <w:rPr>
          <w:rFonts w:ascii="標楷體" w:eastAsia="標楷體" w:hAnsi="標楷體"/>
          <w:color w:val="000000"/>
        </w:rPr>
        <w:t>、</w:t>
      </w:r>
      <w:r>
        <w:rPr>
          <w:rFonts w:ascii="標楷體" w:eastAsia="標楷體" w:hAnsi="標楷體"/>
          <w:color w:val="000000"/>
        </w:rPr>
        <w:t>112/4/1</w:t>
      </w:r>
      <w:r>
        <w:rPr>
          <w:rFonts w:ascii="標楷體" w:eastAsia="標楷體" w:hAnsi="標楷體"/>
          <w:color w:val="000000"/>
        </w:rPr>
        <w:t>、</w:t>
      </w:r>
      <w:r>
        <w:rPr>
          <w:rFonts w:ascii="標楷體" w:eastAsia="標楷體" w:hAnsi="標楷體"/>
          <w:color w:val="000000"/>
        </w:rPr>
        <w:t>113/8/1</w:t>
      </w:r>
      <w:proofErr w:type="gramStart"/>
      <w:r>
        <w:rPr>
          <w:rFonts w:ascii="標楷體" w:eastAsia="標楷體" w:hAnsi="標楷體"/>
          <w:color w:val="000000"/>
        </w:rPr>
        <w:t>）</w:t>
      </w:r>
      <w:proofErr w:type="gramEnd"/>
    </w:p>
    <w:p w:rsidR="000D1A41" w:rsidRDefault="000457D9">
      <w:pPr>
        <w:ind w:left="1049" w:hanging="341"/>
      </w:pPr>
      <w:r>
        <w:rPr>
          <w:rFonts w:ascii="標楷體" w:eastAsia="標楷體" w:hAnsi="標楷體"/>
          <w:color w:val="000000"/>
        </w:rPr>
        <w:t>(2)</w:t>
      </w:r>
      <w:r>
        <w:t xml:space="preserve"> </w:t>
      </w:r>
      <w:r>
        <w:rPr>
          <w:rFonts w:ascii="標楷體" w:eastAsia="標楷體" w:hAnsi="標楷體"/>
          <w:color w:val="000000"/>
        </w:rPr>
        <w:t>18</w:t>
      </w:r>
      <w:r>
        <w:rPr>
          <w:rFonts w:ascii="標楷體" w:eastAsia="標楷體" w:hAnsi="標楷體"/>
          <w:color w:val="000000"/>
        </w:rPr>
        <w:t>歲以下發病確診之病人。</w:t>
      </w:r>
      <w:r>
        <w:rPr>
          <w:rFonts w:ascii="標楷體" w:eastAsia="標楷體" w:hAnsi="標楷體"/>
          <w:color w:val="000000"/>
        </w:rPr>
        <w:t>(113/</w:t>
      </w:r>
      <w:r>
        <w:rPr>
          <w:rFonts w:ascii="標楷體" w:eastAsia="標楷體" w:hAnsi="標楷體"/>
          <w:color w:val="000000"/>
        </w:rPr>
        <w:t>8/1)</w:t>
      </w:r>
    </w:p>
    <w:p w:rsidR="000D1A41" w:rsidRDefault="000457D9">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ab/>
      </w:r>
      <w:r>
        <w:rPr>
          <w:rFonts w:ascii="標楷體" w:eastAsia="標楷體" w:hAnsi="標楷體"/>
          <w:color w:val="000000"/>
        </w:rPr>
        <w:t>需檢附下列資料，經二位以上專家之專家小組特殊專案審查核准後使用，每年檢附療效評估資料重新申請。</w:t>
      </w:r>
    </w:p>
    <w:p w:rsidR="000D1A41" w:rsidRDefault="000457D9">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符合衛生福利部國民</w:t>
      </w:r>
      <w:proofErr w:type="gramStart"/>
      <w:r>
        <w:rPr>
          <w:rFonts w:ascii="標楷體" w:eastAsia="標楷體" w:hAnsi="標楷體"/>
          <w:color w:val="000000"/>
        </w:rPr>
        <w:t>健康署</w:t>
      </w:r>
      <w:proofErr w:type="gramEnd"/>
      <w:r>
        <w:rPr>
          <w:rFonts w:ascii="標楷體" w:eastAsia="標楷體" w:hAnsi="標楷體"/>
          <w:color w:val="000000"/>
        </w:rPr>
        <w:t>SMA</w:t>
      </w:r>
      <w:r>
        <w:rPr>
          <w:rFonts w:ascii="標楷體" w:eastAsia="標楷體" w:hAnsi="標楷體"/>
          <w:color w:val="000000"/>
        </w:rPr>
        <w:t>罕見疾病個案通報審查標準之臨床症狀錄影之影片（內容必須包含：</w:t>
      </w:r>
      <w:r>
        <w:rPr>
          <w:rFonts w:ascii="標楷體" w:eastAsia="標楷體" w:hAnsi="標楷體"/>
          <w:color w:val="000000"/>
        </w:rPr>
        <w:t>a.</w:t>
      </w:r>
      <w:r>
        <w:rPr>
          <w:rFonts w:ascii="標楷體" w:eastAsia="標楷體" w:hAnsi="標楷體"/>
          <w:color w:val="000000"/>
        </w:rPr>
        <w:t>全身</w:t>
      </w:r>
      <w:proofErr w:type="gramStart"/>
      <w:r>
        <w:rPr>
          <w:rFonts w:ascii="標楷體" w:eastAsia="標楷體" w:hAnsi="標楷體"/>
          <w:color w:val="000000"/>
        </w:rPr>
        <w:t>肌</w:t>
      </w:r>
      <w:proofErr w:type="gramEnd"/>
      <w:r>
        <w:rPr>
          <w:rFonts w:ascii="標楷體" w:eastAsia="標楷體" w:hAnsi="標楷體"/>
          <w:color w:val="000000"/>
        </w:rPr>
        <w:t>張力低下，</w:t>
      </w:r>
      <w:r>
        <w:rPr>
          <w:rFonts w:ascii="標楷體" w:eastAsia="標楷體" w:hAnsi="標楷體"/>
          <w:color w:val="000000"/>
        </w:rPr>
        <w:t>b.</w:t>
      </w:r>
      <w:r>
        <w:rPr>
          <w:rFonts w:ascii="標楷體" w:eastAsia="標楷體" w:hAnsi="標楷體"/>
          <w:color w:val="000000"/>
        </w:rPr>
        <w:t>全身四肢無力，</w:t>
      </w:r>
      <w:proofErr w:type="gramStart"/>
      <w:r>
        <w:rPr>
          <w:rFonts w:ascii="標楷體" w:eastAsia="標楷體" w:hAnsi="標楷體"/>
          <w:color w:val="000000"/>
        </w:rPr>
        <w:t>近端比遠端</w:t>
      </w:r>
      <w:proofErr w:type="gramEnd"/>
      <w:r>
        <w:rPr>
          <w:rFonts w:ascii="標楷體" w:eastAsia="標楷體" w:hAnsi="標楷體"/>
          <w:color w:val="000000"/>
        </w:rPr>
        <w:t>嚴重且下肢比上肢嚴重，</w:t>
      </w:r>
      <w:r>
        <w:rPr>
          <w:rFonts w:ascii="標楷體" w:eastAsia="標楷體" w:hAnsi="標楷體"/>
          <w:color w:val="000000"/>
        </w:rPr>
        <w:t>c.</w:t>
      </w:r>
      <w:r>
        <w:rPr>
          <w:rFonts w:ascii="標楷體" w:eastAsia="標楷體" w:hAnsi="標楷體"/>
          <w:color w:val="000000"/>
        </w:rPr>
        <w:t>深部肌腱反射，如：</w:t>
      </w:r>
      <w:proofErr w:type="gramStart"/>
      <w:r>
        <w:rPr>
          <w:rFonts w:ascii="標楷體" w:eastAsia="標楷體" w:hAnsi="標楷體"/>
          <w:color w:val="000000"/>
        </w:rPr>
        <w:t>膝</w:t>
      </w:r>
      <w:proofErr w:type="gramEnd"/>
      <w:r>
        <w:rPr>
          <w:rFonts w:ascii="標楷體" w:eastAsia="標楷體" w:hAnsi="標楷體"/>
          <w:color w:val="000000"/>
        </w:rPr>
        <w:t>反射、踝反射、二頭肌反射等消失）。</w:t>
      </w:r>
    </w:p>
    <w:p w:rsidR="000D1A41" w:rsidRDefault="000457D9">
      <w:pPr>
        <w:ind w:left="1049" w:hanging="341"/>
      </w:pPr>
      <w:r>
        <w:rPr>
          <w:rFonts w:ascii="標楷體" w:eastAsia="標楷體" w:hAnsi="標楷體"/>
          <w:color w:val="000000"/>
        </w:rPr>
        <w:t>(2)</w:t>
      </w:r>
      <w:r>
        <w:t xml:space="preserve"> </w:t>
      </w:r>
      <w:r>
        <w:rPr>
          <w:rFonts w:ascii="標楷體" w:eastAsia="標楷體" w:hAnsi="標楷體"/>
          <w:color w:val="000000"/>
        </w:rPr>
        <w:t>3</w:t>
      </w:r>
      <w:r>
        <w:rPr>
          <w:rFonts w:ascii="標楷體" w:eastAsia="標楷體" w:hAnsi="標楷體"/>
          <w:color w:val="000000"/>
        </w:rPr>
        <w:t>個（含）以下</w:t>
      </w:r>
      <w:r>
        <w:rPr>
          <w:rFonts w:ascii="標楷體" w:eastAsia="標楷體" w:hAnsi="標楷體"/>
          <w:color w:val="000000"/>
        </w:rPr>
        <w:t xml:space="preserve"> SMN2 </w:t>
      </w:r>
      <w:r>
        <w:rPr>
          <w:rFonts w:ascii="標楷體" w:eastAsia="標楷體" w:hAnsi="標楷體"/>
          <w:color w:val="000000"/>
        </w:rPr>
        <w:t>基因拷貝數之即將發病之個案，</w:t>
      </w:r>
      <w:proofErr w:type="gramStart"/>
      <w:r>
        <w:rPr>
          <w:rFonts w:ascii="標楷體" w:eastAsia="標楷體" w:hAnsi="標楷體"/>
          <w:color w:val="000000"/>
        </w:rPr>
        <w:t>須附經標準</w:t>
      </w:r>
      <w:proofErr w:type="gramEnd"/>
      <w:r>
        <w:rPr>
          <w:rFonts w:ascii="標楷體" w:eastAsia="標楷體" w:hAnsi="標楷體"/>
          <w:color w:val="000000"/>
        </w:rPr>
        <w:t>檢測方法</w:t>
      </w:r>
      <w:r>
        <w:rPr>
          <w:rFonts w:ascii="標楷體" w:eastAsia="標楷體" w:hAnsi="標楷體"/>
          <w:color w:val="000000"/>
        </w:rPr>
        <w:t xml:space="preserve">MLPA </w:t>
      </w:r>
      <w:r>
        <w:rPr>
          <w:rFonts w:ascii="標楷體" w:eastAsia="標楷體" w:hAnsi="標楷體"/>
          <w:color w:val="000000"/>
        </w:rPr>
        <w:t>或</w:t>
      </w:r>
      <w:r>
        <w:rPr>
          <w:rFonts w:ascii="標楷體" w:eastAsia="標楷體" w:hAnsi="標楷體"/>
          <w:color w:val="000000"/>
        </w:rPr>
        <w:t xml:space="preserve"> NGS </w:t>
      </w:r>
      <w:r>
        <w:rPr>
          <w:rFonts w:ascii="標楷體" w:eastAsia="標楷體" w:hAnsi="標楷體"/>
          <w:color w:val="000000"/>
        </w:rPr>
        <w:t>基因診斷技術報告。</w:t>
      </w:r>
      <w:r>
        <w:rPr>
          <w:rFonts w:ascii="標楷體" w:eastAsia="標楷體" w:hAnsi="標楷體"/>
          <w:color w:val="000000"/>
        </w:rPr>
        <w:t>(112/4/1</w:t>
      </w:r>
      <w:proofErr w:type="gramStart"/>
      <w:r>
        <w:rPr>
          <w:rFonts w:ascii="標楷體" w:eastAsia="標楷體" w:hAnsi="標楷體"/>
          <w:color w:val="000000"/>
        </w:rPr>
        <w:t>）</w:t>
      </w:r>
      <w:proofErr w:type="gramEnd"/>
    </w:p>
    <w:p w:rsidR="000D1A41" w:rsidRDefault="000457D9">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臨床病歷摘要。</w:t>
      </w:r>
    </w:p>
    <w:p w:rsidR="000D1A41" w:rsidRDefault="000457D9">
      <w:pPr>
        <w:ind w:left="1049" w:hanging="341"/>
      </w:pPr>
      <w:r>
        <w:rPr>
          <w:rFonts w:ascii="標楷體" w:eastAsia="標楷體" w:hAnsi="標楷體"/>
          <w:color w:val="000000"/>
        </w:rPr>
        <w:t>(4)</w:t>
      </w:r>
      <w:r>
        <w:t xml:space="preserve"> </w:t>
      </w:r>
      <w:r>
        <w:rPr>
          <w:rFonts w:ascii="標楷體" w:eastAsia="標楷體" w:hAnsi="標楷體"/>
          <w:color w:val="000000"/>
        </w:rPr>
        <w:t>標準運動功能評估</w:t>
      </w:r>
      <w:r>
        <w:rPr>
          <w:rFonts w:ascii="標楷體" w:eastAsia="標楷體" w:hAnsi="標楷體"/>
          <w:color w:val="000000"/>
        </w:rPr>
        <w:t xml:space="preserve"> (CHOP INTEND</w:t>
      </w:r>
      <w:r>
        <w:rPr>
          <w:rFonts w:ascii="標楷體" w:eastAsia="標楷體" w:hAnsi="標楷體"/>
          <w:color w:val="000000"/>
        </w:rPr>
        <w:t>、</w:t>
      </w:r>
      <w:r>
        <w:rPr>
          <w:rFonts w:ascii="標楷體" w:eastAsia="標楷體" w:hAnsi="標楷體"/>
          <w:color w:val="000000"/>
        </w:rPr>
        <w:t>HINE section 2</w:t>
      </w:r>
      <w:r>
        <w:rPr>
          <w:rFonts w:ascii="標楷體" w:eastAsia="標楷體" w:hAnsi="標楷體"/>
          <w:color w:val="000000"/>
        </w:rPr>
        <w:t>、</w:t>
      </w:r>
      <w:r>
        <w:rPr>
          <w:rFonts w:ascii="標楷體" w:eastAsia="標楷體" w:hAnsi="標楷體"/>
          <w:color w:val="000000"/>
        </w:rPr>
        <w:t>HFMSE</w:t>
      </w:r>
      <w:r>
        <w:rPr>
          <w:rFonts w:ascii="標楷體" w:eastAsia="標楷體" w:hAnsi="標楷體"/>
          <w:color w:val="000000"/>
        </w:rPr>
        <w:t>、</w:t>
      </w:r>
      <w:r>
        <w:rPr>
          <w:rFonts w:ascii="標楷體" w:eastAsia="標楷體" w:hAnsi="標楷體"/>
          <w:color w:val="000000"/>
        </w:rPr>
        <w:t>RULM</w:t>
      </w:r>
      <w:r>
        <w:rPr>
          <w:rFonts w:ascii="標楷體" w:eastAsia="標楷體" w:hAnsi="標楷體"/>
          <w:color w:val="000000"/>
        </w:rPr>
        <w:t>、</w:t>
      </w:r>
      <w:r>
        <w:rPr>
          <w:rFonts w:ascii="標楷體" w:eastAsia="標楷體" w:hAnsi="標楷體"/>
          <w:color w:val="000000"/>
        </w:rPr>
        <w:t>WHO motor milestone</w:t>
      </w:r>
      <w:r>
        <w:rPr>
          <w:rFonts w:ascii="標楷體" w:eastAsia="標楷體" w:hAnsi="標楷體"/>
          <w:color w:val="000000"/>
        </w:rPr>
        <w:t>、</w:t>
      </w:r>
      <w:r>
        <w:rPr>
          <w:rFonts w:ascii="標楷體" w:eastAsia="標楷體" w:hAnsi="標楷體"/>
          <w:color w:val="000000"/>
        </w:rPr>
        <w:t>MFM32</w:t>
      </w:r>
      <w:r>
        <w:rPr>
          <w:rFonts w:ascii="標楷體" w:eastAsia="標楷體" w:hAnsi="標楷體"/>
          <w:color w:val="000000"/>
        </w:rPr>
        <w:t>、</w:t>
      </w:r>
      <w:r>
        <w:rPr>
          <w:rFonts w:ascii="標楷體" w:eastAsia="標楷體" w:hAnsi="標楷體"/>
          <w:color w:val="000000"/>
        </w:rPr>
        <w:t xml:space="preserve">6MWT) </w:t>
      </w:r>
      <w:r>
        <w:rPr>
          <w:rFonts w:ascii="標楷體" w:eastAsia="標楷體" w:hAnsi="標楷體"/>
          <w:color w:val="000000"/>
        </w:rPr>
        <w:t>錄影之影片。</w:t>
      </w:r>
      <w:r>
        <w:rPr>
          <w:rFonts w:ascii="標楷體" w:eastAsia="標楷體" w:hAnsi="標楷體"/>
          <w:color w:val="000000"/>
        </w:rPr>
        <w:t>(112/4/1</w:t>
      </w:r>
      <w:proofErr w:type="gramStart"/>
      <w:r>
        <w:rPr>
          <w:rFonts w:ascii="標楷體" w:eastAsia="標楷體" w:hAnsi="標楷體"/>
          <w:color w:val="000000"/>
        </w:rPr>
        <w:t>）</w:t>
      </w:r>
      <w:proofErr w:type="gramEnd"/>
    </w:p>
    <w:p w:rsidR="000D1A41" w:rsidRDefault="000457D9">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ab/>
      </w:r>
      <w:r>
        <w:rPr>
          <w:rFonts w:ascii="標楷體" w:eastAsia="標楷體" w:hAnsi="標楷體"/>
          <w:color w:val="000000"/>
        </w:rPr>
        <w:t>排除條件：</w:t>
      </w:r>
      <w:r>
        <w:rPr>
          <w:rFonts w:ascii="標楷體" w:eastAsia="標楷體" w:hAnsi="標楷體"/>
          <w:color w:val="000000"/>
        </w:rPr>
        <w:br/>
      </w:r>
      <w:r>
        <w:rPr>
          <w:rFonts w:ascii="標楷體" w:eastAsia="標楷體" w:hAnsi="標楷體"/>
          <w:color w:val="000000"/>
        </w:rPr>
        <w:lastRenderedPageBreak/>
        <w:t>SMA</w:t>
      </w:r>
      <w:r>
        <w:rPr>
          <w:rFonts w:ascii="標楷體" w:eastAsia="標楷體" w:hAnsi="標楷體"/>
          <w:color w:val="000000"/>
        </w:rPr>
        <w:t>病友在非急性住院</w:t>
      </w:r>
      <w:proofErr w:type="gramStart"/>
      <w:r>
        <w:rPr>
          <w:rFonts w:ascii="標楷體" w:eastAsia="標楷體" w:hAnsi="標楷體"/>
          <w:color w:val="000000"/>
        </w:rPr>
        <w:t>期間，</w:t>
      </w:r>
      <w:proofErr w:type="gramEnd"/>
      <w:r>
        <w:rPr>
          <w:rFonts w:ascii="標楷體" w:eastAsia="標楷體" w:hAnsi="標楷體"/>
          <w:color w:val="000000"/>
        </w:rPr>
        <w:t>連續</w:t>
      </w:r>
      <w:r>
        <w:rPr>
          <w:rFonts w:ascii="標楷體" w:eastAsia="標楷體" w:hAnsi="標楷體"/>
          <w:color w:val="000000"/>
        </w:rPr>
        <w:t>30</w:t>
      </w:r>
      <w:r>
        <w:rPr>
          <w:rFonts w:ascii="標楷體" w:eastAsia="標楷體" w:hAnsi="標楷體"/>
          <w:color w:val="000000"/>
        </w:rPr>
        <w:t>天（含）以上呼吸器的使用且每天超過</w:t>
      </w:r>
      <w:r>
        <w:rPr>
          <w:rFonts w:ascii="標楷體" w:eastAsia="標楷體" w:hAnsi="標楷體"/>
          <w:color w:val="000000"/>
        </w:rPr>
        <w:t>12</w:t>
      </w:r>
      <w:r>
        <w:rPr>
          <w:rFonts w:ascii="標楷體" w:eastAsia="標楷體" w:hAnsi="標楷體"/>
          <w:color w:val="000000"/>
        </w:rPr>
        <w:t>小時。</w:t>
      </w:r>
    </w:p>
    <w:p w:rsidR="000D1A41" w:rsidRDefault="000457D9">
      <w:pPr>
        <w:ind w:left="811"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ab/>
      </w:r>
      <w:r>
        <w:rPr>
          <w:rFonts w:ascii="標楷體" w:eastAsia="標楷體" w:hAnsi="標楷體"/>
          <w:color w:val="000000"/>
        </w:rPr>
        <w:t>療效評估方式及時機：</w:t>
      </w:r>
    </w:p>
    <w:p w:rsidR="000D1A41" w:rsidRDefault="000457D9">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標準運動功能評估時機：</w:t>
      </w:r>
    </w:p>
    <w:p w:rsidR="000D1A41" w:rsidRDefault="000457D9">
      <w:pPr>
        <w:ind w:left="1414" w:hanging="336"/>
      </w:pPr>
      <w:r>
        <w:rPr>
          <w:rFonts w:ascii="標楷體" w:eastAsia="標楷體" w:hAnsi="標楷體"/>
          <w:color w:val="000000"/>
        </w:rPr>
        <w:t>I.</w:t>
      </w:r>
      <w:r>
        <w:t xml:space="preserve"> </w:t>
      </w:r>
      <w:r>
        <w:rPr>
          <w:rFonts w:ascii="標楷體" w:eastAsia="標楷體" w:hAnsi="標楷體"/>
          <w:color w:val="000000"/>
        </w:rPr>
        <w:t>Nusinersen</w:t>
      </w:r>
      <w:r>
        <w:rPr>
          <w:rFonts w:ascii="標楷體" w:eastAsia="標楷體" w:hAnsi="標楷體"/>
          <w:color w:val="000000"/>
        </w:rPr>
        <w:t>或</w:t>
      </w:r>
      <w:r>
        <w:rPr>
          <w:rFonts w:ascii="標楷體" w:eastAsia="標楷體" w:hAnsi="標楷體"/>
          <w:color w:val="000000"/>
        </w:rPr>
        <w:t xml:space="preserve"> risdiplam</w:t>
      </w:r>
      <w:r>
        <w:rPr>
          <w:rFonts w:ascii="標楷體" w:eastAsia="標楷體" w:hAnsi="標楷體"/>
          <w:color w:val="000000"/>
        </w:rPr>
        <w:t>治療前</w:t>
      </w:r>
      <w:proofErr w:type="gramStart"/>
      <w:r>
        <w:rPr>
          <w:rFonts w:ascii="標楷體" w:eastAsia="標楷體" w:hAnsi="標楷體"/>
          <w:color w:val="000000"/>
        </w:rPr>
        <w:t>。</w:t>
      </w:r>
      <w:r>
        <w:rPr>
          <w:rFonts w:ascii="標楷體" w:eastAsia="標楷體" w:hAnsi="標楷體"/>
          <w:color w:val="000000"/>
        </w:rPr>
        <w:t>(</w:t>
      </w:r>
      <w:proofErr w:type="gramEnd"/>
      <w:r>
        <w:rPr>
          <w:rFonts w:ascii="標楷體" w:eastAsia="標楷體" w:hAnsi="標楷體"/>
          <w:color w:val="000000"/>
        </w:rPr>
        <w:t>112/4/1</w:t>
      </w:r>
      <w:r>
        <w:rPr>
          <w:rFonts w:ascii="標楷體" w:eastAsia="標楷體" w:hAnsi="標楷體"/>
          <w:color w:val="000000"/>
        </w:rPr>
        <w:t>）</w:t>
      </w:r>
    </w:p>
    <w:p w:rsidR="000D1A41" w:rsidRDefault="000457D9">
      <w:pPr>
        <w:ind w:left="1414" w:hanging="336"/>
      </w:pPr>
      <w:r>
        <w:rPr>
          <w:rFonts w:ascii="標楷體" w:eastAsia="標楷體" w:hAnsi="標楷體"/>
          <w:color w:val="000000"/>
        </w:rPr>
        <w:t>II.</w:t>
      </w:r>
      <w:r>
        <w:t xml:space="preserve"> </w:t>
      </w:r>
      <w:r>
        <w:rPr>
          <w:rFonts w:ascii="標楷體" w:eastAsia="標楷體" w:hAnsi="標楷體"/>
          <w:color w:val="000000"/>
        </w:rPr>
        <w:t>在</w:t>
      </w:r>
      <w:r>
        <w:rPr>
          <w:rFonts w:ascii="標楷體" w:eastAsia="標楷體" w:hAnsi="標楷體"/>
          <w:color w:val="000000"/>
        </w:rPr>
        <w:t>4</w:t>
      </w:r>
      <w:r>
        <w:rPr>
          <w:rFonts w:ascii="標楷體" w:eastAsia="標楷體" w:hAnsi="標楷體"/>
          <w:color w:val="000000"/>
        </w:rPr>
        <w:t>劑</w:t>
      </w:r>
      <w:r>
        <w:rPr>
          <w:rFonts w:ascii="標楷體" w:eastAsia="標楷體" w:hAnsi="標楷體"/>
          <w:color w:val="000000"/>
        </w:rPr>
        <w:t xml:space="preserve"> loading doses 0</w:t>
      </w:r>
      <w:r>
        <w:rPr>
          <w:rFonts w:ascii="標楷體" w:eastAsia="標楷體" w:hAnsi="標楷體"/>
          <w:color w:val="000000"/>
        </w:rPr>
        <w:t>、</w:t>
      </w:r>
      <w:r>
        <w:rPr>
          <w:rFonts w:ascii="標楷體" w:eastAsia="標楷體" w:hAnsi="標楷體"/>
          <w:color w:val="000000"/>
        </w:rPr>
        <w:t>14</w:t>
      </w:r>
      <w:r>
        <w:rPr>
          <w:rFonts w:ascii="標楷體" w:eastAsia="標楷體" w:hAnsi="標楷體"/>
          <w:color w:val="000000"/>
        </w:rPr>
        <w:t>、</w:t>
      </w:r>
      <w:r>
        <w:rPr>
          <w:rFonts w:ascii="標楷體" w:eastAsia="標楷體" w:hAnsi="標楷體"/>
          <w:color w:val="000000"/>
        </w:rPr>
        <w:t>28</w:t>
      </w:r>
      <w:r>
        <w:rPr>
          <w:rFonts w:ascii="標楷體" w:eastAsia="標楷體" w:hAnsi="標楷體"/>
          <w:color w:val="000000"/>
        </w:rPr>
        <w:t>、</w:t>
      </w:r>
      <w:r>
        <w:rPr>
          <w:rFonts w:ascii="標楷體" w:eastAsia="標楷體" w:hAnsi="標楷體"/>
          <w:color w:val="000000"/>
        </w:rPr>
        <w:t>63</w:t>
      </w:r>
      <w:r>
        <w:rPr>
          <w:rFonts w:ascii="標楷體" w:eastAsia="標楷體" w:hAnsi="標楷體"/>
          <w:color w:val="000000"/>
        </w:rPr>
        <w:t>天）後，每</w:t>
      </w:r>
      <w:r>
        <w:rPr>
          <w:rFonts w:ascii="標楷體" w:eastAsia="標楷體" w:hAnsi="標楷體"/>
          <w:color w:val="000000"/>
        </w:rPr>
        <w:t>4</w:t>
      </w:r>
      <w:r>
        <w:rPr>
          <w:rFonts w:ascii="標楷體" w:eastAsia="標楷體" w:hAnsi="標楷體"/>
          <w:color w:val="000000"/>
        </w:rPr>
        <w:t>個月給與</w:t>
      </w:r>
      <w:r>
        <w:rPr>
          <w:rFonts w:ascii="標楷體" w:eastAsia="標楷體" w:hAnsi="標楷體"/>
          <w:color w:val="000000"/>
        </w:rPr>
        <w:t xml:space="preserve">nusinersen maintain dose </w:t>
      </w:r>
      <w:r>
        <w:rPr>
          <w:rFonts w:ascii="標楷體" w:eastAsia="標楷體" w:hAnsi="標楷體"/>
          <w:color w:val="000000"/>
        </w:rPr>
        <w:t>治療前，若使用</w:t>
      </w:r>
      <w:r>
        <w:rPr>
          <w:rFonts w:ascii="標楷體" w:eastAsia="標楷體" w:hAnsi="標楷體"/>
          <w:color w:val="000000"/>
        </w:rPr>
        <w:t>risdiplam</w:t>
      </w:r>
      <w:r>
        <w:rPr>
          <w:rFonts w:ascii="標楷體" w:eastAsia="標楷體" w:hAnsi="標楷體"/>
          <w:color w:val="000000"/>
        </w:rPr>
        <w:t>則於開始用藥滿</w:t>
      </w:r>
      <w:r>
        <w:rPr>
          <w:rFonts w:ascii="標楷體" w:eastAsia="標楷體" w:hAnsi="標楷體"/>
          <w:color w:val="000000"/>
        </w:rPr>
        <w:t>2</w:t>
      </w:r>
      <w:r>
        <w:rPr>
          <w:rFonts w:ascii="標楷體" w:eastAsia="標楷體" w:hAnsi="標楷體"/>
          <w:color w:val="000000"/>
        </w:rPr>
        <w:t>個月評估一次，之後每</w:t>
      </w:r>
      <w:r>
        <w:rPr>
          <w:rFonts w:ascii="標楷體" w:eastAsia="標楷體" w:hAnsi="標楷體"/>
          <w:color w:val="000000"/>
        </w:rPr>
        <w:t>4</w:t>
      </w:r>
      <w:r>
        <w:rPr>
          <w:rFonts w:ascii="標楷體" w:eastAsia="標楷體" w:hAnsi="標楷體"/>
          <w:color w:val="000000"/>
        </w:rPr>
        <w:t>個月評估一次。若於</w:t>
      </w:r>
      <w:r>
        <w:rPr>
          <w:rFonts w:ascii="標楷體" w:eastAsia="標楷體" w:hAnsi="標楷體"/>
          <w:color w:val="000000"/>
        </w:rPr>
        <w:t>113</w:t>
      </w:r>
      <w:r>
        <w:rPr>
          <w:rFonts w:ascii="標楷體" w:eastAsia="標楷體" w:hAnsi="標楷體"/>
          <w:color w:val="000000"/>
        </w:rPr>
        <w:t>年</w:t>
      </w:r>
      <w:r>
        <w:rPr>
          <w:rFonts w:ascii="標楷體" w:eastAsia="標楷體" w:hAnsi="標楷體"/>
          <w:color w:val="000000"/>
        </w:rPr>
        <w:t>8</w:t>
      </w:r>
      <w:r>
        <w:rPr>
          <w:rFonts w:ascii="標楷體" w:eastAsia="標楷體" w:hAnsi="標楷體"/>
          <w:color w:val="000000"/>
        </w:rPr>
        <w:t>月</w:t>
      </w:r>
      <w:r>
        <w:rPr>
          <w:rFonts w:ascii="標楷體" w:eastAsia="標楷體" w:hAnsi="標楷體"/>
          <w:color w:val="000000"/>
        </w:rPr>
        <w:t>1</w:t>
      </w:r>
      <w:r>
        <w:rPr>
          <w:rFonts w:ascii="標楷體" w:eastAsia="標楷體" w:hAnsi="標楷體"/>
          <w:color w:val="000000"/>
        </w:rPr>
        <w:t>日前已依修訂前之給付規定使用</w:t>
      </w:r>
      <w:r>
        <w:rPr>
          <w:rFonts w:ascii="標楷體" w:eastAsia="標楷體" w:hAnsi="標楷體"/>
          <w:color w:val="000000"/>
        </w:rPr>
        <w:t>risdiplam</w:t>
      </w:r>
      <w:r>
        <w:rPr>
          <w:rFonts w:ascii="標楷體" w:eastAsia="標楷體" w:hAnsi="標楷體"/>
          <w:color w:val="000000"/>
        </w:rPr>
        <w:t>之病人，於首次重新申請時得滿</w:t>
      </w:r>
      <w:r>
        <w:rPr>
          <w:rFonts w:ascii="標楷體" w:eastAsia="標楷體" w:hAnsi="標楷體"/>
          <w:color w:val="000000"/>
        </w:rPr>
        <w:t>2</w:t>
      </w:r>
      <w:r>
        <w:rPr>
          <w:rFonts w:ascii="標楷體" w:eastAsia="標楷體" w:hAnsi="標楷體"/>
          <w:color w:val="000000"/>
        </w:rPr>
        <w:t>個月評估一次，之後每</w:t>
      </w:r>
      <w:r>
        <w:rPr>
          <w:rFonts w:ascii="標楷體" w:eastAsia="標楷體" w:hAnsi="標楷體"/>
          <w:color w:val="000000"/>
        </w:rPr>
        <w:t>4</w:t>
      </w:r>
      <w:r>
        <w:rPr>
          <w:rFonts w:ascii="標楷體" w:eastAsia="標楷體" w:hAnsi="標楷體"/>
          <w:color w:val="000000"/>
        </w:rPr>
        <w:t>個月評估一次</w:t>
      </w:r>
      <w:proofErr w:type="gramStart"/>
      <w:r>
        <w:rPr>
          <w:rFonts w:ascii="標楷體" w:eastAsia="標楷體" w:hAnsi="標楷體"/>
          <w:color w:val="000000"/>
        </w:rPr>
        <w:t>。</w:t>
      </w:r>
      <w:r>
        <w:rPr>
          <w:rFonts w:ascii="標楷體" w:eastAsia="標楷體" w:hAnsi="標楷體"/>
          <w:color w:val="000000"/>
        </w:rPr>
        <w:t>(</w:t>
      </w:r>
      <w:proofErr w:type="gramEnd"/>
      <w:r>
        <w:rPr>
          <w:rFonts w:ascii="標楷體" w:eastAsia="標楷體" w:hAnsi="標楷體"/>
          <w:color w:val="000000"/>
        </w:rPr>
        <w:t>112/4/1</w:t>
      </w:r>
      <w:r>
        <w:rPr>
          <w:rFonts w:ascii="標楷體" w:eastAsia="標楷體" w:hAnsi="標楷體"/>
          <w:color w:val="000000"/>
        </w:rPr>
        <w:t>、</w:t>
      </w:r>
      <w:r>
        <w:rPr>
          <w:rFonts w:ascii="標楷體" w:eastAsia="標楷體" w:hAnsi="標楷體"/>
          <w:color w:val="000000"/>
        </w:rPr>
        <w:t>113/8/1</w:t>
      </w:r>
      <w:r>
        <w:rPr>
          <w:rFonts w:ascii="標楷體" w:eastAsia="標楷體" w:hAnsi="標楷體"/>
          <w:color w:val="000000"/>
        </w:rPr>
        <w:t>）。</w:t>
      </w:r>
    </w:p>
    <w:p w:rsidR="000D1A41" w:rsidRDefault="000457D9">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標準運動功能評估：需由提供</w:t>
      </w:r>
      <w:r>
        <w:rPr>
          <w:rFonts w:ascii="標楷體" w:eastAsia="標楷體" w:hAnsi="標楷體"/>
          <w:color w:val="000000"/>
        </w:rPr>
        <w:t>nusinersen</w:t>
      </w:r>
      <w:r>
        <w:rPr>
          <w:rFonts w:ascii="標楷體" w:eastAsia="標楷體" w:hAnsi="標楷體"/>
          <w:color w:val="000000"/>
        </w:rPr>
        <w:t>或</w:t>
      </w:r>
      <w:r>
        <w:rPr>
          <w:rFonts w:ascii="標楷體" w:eastAsia="標楷體" w:hAnsi="標楷體"/>
          <w:color w:val="000000"/>
        </w:rPr>
        <w:t>risdiplam</w:t>
      </w:r>
      <w:r>
        <w:rPr>
          <w:rFonts w:ascii="標楷體" w:eastAsia="標楷體" w:hAnsi="標楷體"/>
          <w:color w:val="000000"/>
        </w:rPr>
        <w:t>治療之小兒神經專科、神經科醫師選擇下列適合療效評估工具並判定評估結果。須選擇治療前</w:t>
      </w:r>
      <w:r>
        <w:rPr>
          <w:rFonts w:ascii="標楷體" w:eastAsia="標楷體" w:hAnsi="標楷體"/>
          <w:color w:val="000000"/>
        </w:rPr>
        <w:t>&gt;0</w:t>
      </w:r>
      <w:r>
        <w:rPr>
          <w:rFonts w:ascii="標楷體" w:eastAsia="標楷體" w:hAnsi="標楷體"/>
          <w:color w:val="000000"/>
        </w:rPr>
        <w:t>分之評估工具（若</w:t>
      </w:r>
      <w:r>
        <w:rPr>
          <w:rFonts w:ascii="標楷體" w:eastAsia="標楷體" w:hAnsi="標楷體"/>
          <w:color w:val="000000"/>
        </w:rPr>
        <w:t>RULM=0</w:t>
      </w:r>
      <w:r>
        <w:rPr>
          <w:rFonts w:ascii="標楷體" w:eastAsia="標楷體" w:hAnsi="標楷體"/>
          <w:color w:val="000000"/>
        </w:rPr>
        <w:t>建議使用</w:t>
      </w:r>
      <w:r>
        <w:rPr>
          <w:rFonts w:ascii="標楷體" w:eastAsia="標楷體" w:hAnsi="標楷體"/>
          <w:color w:val="000000"/>
        </w:rPr>
        <w:t>CHOP INT</w:t>
      </w:r>
      <w:r>
        <w:rPr>
          <w:rFonts w:ascii="標楷體" w:eastAsia="標楷體" w:hAnsi="標楷體"/>
          <w:color w:val="000000"/>
        </w:rPr>
        <w:t>END, HFMSE, MFM32</w:t>
      </w:r>
      <w:r>
        <w:rPr>
          <w:rFonts w:ascii="標楷體" w:eastAsia="標楷體" w:hAnsi="標楷體"/>
          <w:color w:val="000000"/>
        </w:rPr>
        <w:t>）；有獨自行走能力的病人，須做</w:t>
      </w:r>
      <w:r>
        <w:rPr>
          <w:rFonts w:ascii="標楷體" w:eastAsia="標楷體" w:hAnsi="標楷體"/>
          <w:color w:val="000000"/>
        </w:rPr>
        <w:t>6MWT</w:t>
      </w:r>
      <w:r>
        <w:rPr>
          <w:rFonts w:ascii="標楷體" w:eastAsia="標楷體" w:hAnsi="標楷體"/>
          <w:color w:val="000000"/>
        </w:rPr>
        <w:t>暨其他兩項運動功能評估。除因不適合該年齡之評估工具外，不能轉換其他評估工具，以利後續評估。</w:t>
      </w:r>
      <w:r>
        <w:rPr>
          <w:rFonts w:ascii="標楷體" w:eastAsia="標楷體" w:hAnsi="標楷體"/>
          <w:color w:val="000000"/>
        </w:rPr>
        <w:t>(112/4/1</w:t>
      </w:r>
      <w:r>
        <w:rPr>
          <w:rFonts w:ascii="標楷體" w:eastAsia="標楷體" w:hAnsi="標楷體"/>
          <w:color w:val="000000"/>
        </w:rPr>
        <w:t>、</w:t>
      </w:r>
      <w:r>
        <w:rPr>
          <w:rFonts w:ascii="標楷體" w:eastAsia="標楷體" w:hAnsi="標楷體"/>
          <w:color w:val="000000"/>
        </w:rPr>
        <w:t>113/8/1</w:t>
      </w:r>
      <w:proofErr w:type="gramStart"/>
      <w:r>
        <w:rPr>
          <w:rFonts w:ascii="標楷體" w:eastAsia="標楷體" w:hAnsi="標楷體"/>
          <w:color w:val="000000"/>
        </w:rPr>
        <w:t>）</w:t>
      </w:r>
      <w:proofErr w:type="gramEnd"/>
    </w:p>
    <w:p w:rsidR="000D1A41" w:rsidRDefault="000457D9">
      <w:pPr>
        <w:ind w:left="1414" w:hanging="336"/>
        <w:rPr>
          <w:rFonts w:ascii="標楷體" w:eastAsia="標楷體" w:hAnsi="標楷體"/>
          <w:color w:val="000000"/>
        </w:rPr>
      </w:pPr>
      <w:r>
        <w:rPr>
          <w:rFonts w:ascii="標楷體" w:eastAsia="標楷體" w:hAnsi="標楷體"/>
          <w:color w:val="000000"/>
        </w:rPr>
        <w:t>Ⅰ.CHOP INTEND(</w:t>
      </w:r>
      <w:r>
        <w:rPr>
          <w:rFonts w:ascii="標楷體" w:eastAsia="標楷體" w:hAnsi="標楷體"/>
          <w:color w:val="000000"/>
        </w:rPr>
        <w:t>限用於嬰兒、兒童及</w:t>
      </w:r>
      <w:r>
        <w:rPr>
          <w:rFonts w:ascii="標楷體" w:eastAsia="標楷體" w:hAnsi="標楷體"/>
          <w:color w:val="000000"/>
        </w:rPr>
        <w:t>RULM</w:t>
      </w:r>
      <w:r>
        <w:rPr>
          <w:rFonts w:ascii="標楷體" w:eastAsia="標楷體" w:hAnsi="標楷體"/>
          <w:color w:val="000000"/>
        </w:rPr>
        <w:t>為</w:t>
      </w:r>
      <w:r>
        <w:rPr>
          <w:rFonts w:ascii="標楷體" w:eastAsia="標楷體" w:hAnsi="標楷體"/>
          <w:color w:val="000000"/>
        </w:rPr>
        <w:t>0</w:t>
      </w:r>
      <w:r>
        <w:rPr>
          <w:rFonts w:ascii="標楷體" w:eastAsia="標楷體" w:hAnsi="標楷體"/>
          <w:color w:val="000000"/>
        </w:rPr>
        <w:t>之第一型、第</w:t>
      </w:r>
      <w:r>
        <w:rPr>
          <w:rFonts w:ascii="標楷體" w:eastAsia="標楷體" w:hAnsi="標楷體"/>
          <w:color w:val="000000"/>
        </w:rPr>
        <w:t>-</w:t>
      </w:r>
      <w:r>
        <w:rPr>
          <w:rFonts w:ascii="標楷體" w:eastAsia="標楷體" w:hAnsi="標楷體"/>
          <w:color w:val="000000"/>
        </w:rPr>
        <w:t>二型之病人</w:t>
      </w:r>
      <w:r>
        <w:rPr>
          <w:rFonts w:ascii="標楷體" w:eastAsia="標楷體" w:hAnsi="標楷體"/>
          <w:color w:val="000000"/>
        </w:rPr>
        <w:t>)(113/8/1</w:t>
      </w:r>
      <w:proofErr w:type="gramStart"/>
      <w:r>
        <w:rPr>
          <w:rFonts w:ascii="標楷體" w:eastAsia="標楷體" w:hAnsi="標楷體"/>
          <w:color w:val="000000"/>
        </w:rPr>
        <w:t>）</w:t>
      </w:r>
      <w:proofErr w:type="gramEnd"/>
    </w:p>
    <w:p w:rsidR="000D1A41" w:rsidRDefault="000457D9">
      <w:pPr>
        <w:ind w:left="1414" w:hanging="336"/>
        <w:rPr>
          <w:rFonts w:ascii="標楷體" w:eastAsia="標楷體" w:hAnsi="標楷體"/>
          <w:color w:val="000000"/>
        </w:rPr>
      </w:pPr>
      <w:r>
        <w:rPr>
          <w:rFonts w:ascii="標楷體" w:eastAsia="標楷體" w:hAnsi="標楷體"/>
          <w:color w:val="000000"/>
        </w:rPr>
        <w:t>Ⅱ.HINE section 2(</w:t>
      </w:r>
      <w:r>
        <w:rPr>
          <w:rFonts w:ascii="標楷體" w:eastAsia="標楷體" w:hAnsi="標楷體"/>
          <w:color w:val="000000"/>
        </w:rPr>
        <w:t>限用於</w:t>
      </w:r>
      <w:r>
        <w:rPr>
          <w:rFonts w:ascii="標楷體" w:eastAsia="標楷體" w:hAnsi="標楷體"/>
          <w:color w:val="000000"/>
        </w:rPr>
        <w:t>2</w:t>
      </w:r>
      <w:r>
        <w:rPr>
          <w:rFonts w:ascii="標楷體" w:eastAsia="標楷體" w:hAnsi="標楷體"/>
          <w:color w:val="000000"/>
        </w:rPr>
        <w:t>至</w:t>
      </w:r>
      <w:r>
        <w:rPr>
          <w:rFonts w:ascii="標楷體" w:eastAsia="標楷體" w:hAnsi="標楷體"/>
          <w:color w:val="000000"/>
        </w:rPr>
        <w:t>24</w:t>
      </w:r>
      <w:r>
        <w:rPr>
          <w:rFonts w:ascii="標楷體" w:eastAsia="標楷體" w:hAnsi="標楷體"/>
          <w:color w:val="000000"/>
        </w:rPr>
        <w:t>個月大及第一型之病人</w:t>
      </w:r>
      <w:r>
        <w:rPr>
          <w:rFonts w:ascii="標楷體" w:eastAsia="標楷體" w:hAnsi="標楷體"/>
          <w:color w:val="000000"/>
        </w:rPr>
        <w:t>) (113/8/1</w:t>
      </w:r>
      <w:proofErr w:type="gramStart"/>
      <w:r>
        <w:rPr>
          <w:rFonts w:ascii="標楷體" w:eastAsia="標楷體" w:hAnsi="標楷體"/>
          <w:color w:val="000000"/>
        </w:rPr>
        <w:t>）</w:t>
      </w:r>
      <w:proofErr w:type="gramEnd"/>
    </w:p>
    <w:p w:rsidR="000D1A41" w:rsidRDefault="000457D9">
      <w:pPr>
        <w:ind w:left="1414" w:hanging="336"/>
        <w:rPr>
          <w:rFonts w:ascii="標楷體" w:eastAsia="標楷體" w:hAnsi="標楷體"/>
          <w:color w:val="000000"/>
        </w:rPr>
      </w:pPr>
      <w:r>
        <w:rPr>
          <w:rFonts w:ascii="標楷體" w:eastAsia="標楷體" w:hAnsi="標楷體"/>
          <w:color w:val="000000"/>
        </w:rPr>
        <w:t>Ⅲ.HFMSE(</w:t>
      </w:r>
      <w:r>
        <w:rPr>
          <w:rFonts w:ascii="標楷體" w:eastAsia="標楷體" w:hAnsi="標楷體"/>
          <w:color w:val="000000"/>
        </w:rPr>
        <w:t>限用於</w:t>
      </w:r>
      <w:r>
        <w:rPr>
          <w:rFonts w:ascii="標楷體" w:eastAsia="標楷體" w:hAnsi="標楷體"/>
          <w:color w:val="000000"/>
        </w:rPr>
        <w:t>2.5</w:t>
      </w:r>
      <w:r>
        <w:rPr>
          <w:rFonts w:ascii="標楷體" w:eastAsia="標楷體" w:hAnsi="標楷體"/>
          <w:color w:val="000000"/>
        </w:rPr>
        <w:t>歲以上之病人</w:t>
      </w:r>
      <w:r>
        <w:rPr>
          <w:rFonts w:ascii="標楷體" w:eastAsia="標楷體" w:hAnsi="標楷體"/>
          <w:color w:val="000000"/>
        </w:rPr>
        <w:t>)( 113/8/1</w:t>
      </w:r>
      <w:proofErr w:type="gramStart"/>
      <w:r>
        <w:rPr>
          <w:rFonts w:ascii="標楷體" w:eastAsia="標楷體" w:hAnsi="標楷體"/>
          <w:color w:val="000000"/>
        </w:rPr>
        <w:t>）</w:t>
      </w:r>
      <w:proofErr w:type="gramEnd"/>
    </w:p>
    <w:p w:rsidR="000D1A41" w:rsidRDefault="000457D9">
      <w:pPr>
        <w:ind w:left="1414" w:hanging="336"/>
        <w:rPr>
          <w:rFonts w:ascii="標楷體" w:eastAsia="標楷體" w:hAnsi="標楷體"/>
          <w:color w:val="000000"/>
        </w:rPr>
      </w:pPr>
      <w:r>
        <w:rPr>
          <w:rFonts w:ascii="標楷體" w:eastAsia="標楷體" w:hAnsi="標楷體"/>
          <w:color w:val="000000"/>
        </w:rPr>
        <w:t>Ⅳ.RULM(</w:t>
      </w:r>
      <w:r>
        <w:rPr>
          <w:rFonts w:ascii="標楷體" w:eastAsia="標楷體" w:hAnsi="標楷體"/>
          <w:color w:val="000000"/>
        </w:rPr>
        <w:t>起始治療年紀滿</w:t>
      </w:r>
      <w:r>
        <w:rPr>
          <w:rFonts w:ascii="標楷體" w:eastAsia="標楷體" w:hAnsi="標楷體"/>
          <w:color w:val="000000"/>
        </w:rPr>
        <w:t>7</w:t>
      </w:r>
      <w:r>
        <w:rPr>
          <w:rFonts w:ascii="標楷體" w:eastAsia="標楷體" w:hAnsi="標楷體"/>
          <w:color w:val="000000"/>
        </w:rPr>
        <w:t>歲以上病患必選</w:t>
      </w:r>
      <w:r>
        <w:rPr>
          <w:rFonts w:ascii="標楷體" w:eastAsia="標楷體" w:hAnsi="標楷體"/>
          <w:color w:val="000000"/>
        </w:rPr>
        <w:t>) (11</w:t>
      </w:r>
      <w:r>
        <w:rPr>
          <w:rFonts w:ascii="標楷體" w:eastAsia="標楷體" w:hAnsi="標楷體"/>
          <w:color w:val="000000"/>
        </w:rPr>
        <w:t>2/6/1</w:t>
      </w:r>
      <w:proofErr w:type="gramStart"/>
      <w:r>
        <w:rPr>
          <w:rFonts w:ascii="標楷體" w:eastAsia="標楷體" w:hAnsi="標楷體"/>
          <w:color w:val="000000"/>
        </w:rPr>
        <w:t>）</w:t>
      </w:r>
      <w:proofErr w:type="gramEnd"/>
    </w:p>
    <w:p w:rsidR="000D1A41" w:rsidRDefault="000457D9">
      <w:pPr>
        <w:ind w:left="1414" w:hanging="336"/>
        <w:rPr>
          <w:rFonts w:ascii="標楷體" w:eastAsia="標楷體" w:hAnsi="標楷體"/>
          <w:color w:val="000000"/>
        </w:rPr>
      </w:pPr>
      <w:r>
        <w:rPr>
          <w:rFonts w:ascii="標楷體" w:eastAsia="標楷體" w:hAnsi="標楷體"/>
          <w:color w:val="000000"/>
        </w:rPr>
        <w:t>Ⅴ.WHO motor milestone(</w:t>
      </w:r>
      <w:r>
        <w:rPr>
          <w:rFonts w:ascii="標楷體" w:eastAsia="標楷體" w:hAnsi="標楷體"/>
          <w:color w:val="000000"/>
        </w:rPr>
        <w:t>限用於嬰兒、兒童及第一型之病人</w:t>
      </w:r>
      <w:r>
        <w:rPr>
          <w:rFonts w:ascii="標楷體" w:eastAsia="標楷體" w:hAnsi="標楷體"/>
          <w:color w:val="000000"/>
        </w:rPr>
        <w:t>)(113/8/1</w:t>
      </w:r>
      <w:proofErr w:type="gramStart"/>
      <w:r>
        <w:rPr>
          <w:rFonts w:ascii="標楷體" w:eastAsia="標楷體" w:hAnsi="標楷體"/>
          <w:color w:val="000000"/>
        </w:rPr>
        <w:t>）</w:t>
      </w:r>
      <w:proofErr w:type="gramEnd"/>
    </w:p>
    <w:p w:rsidR="000D1A41" w:rsidRDefault="000457D9">
      <w:pPr>
        <w:ind w:left="1414" w:hanging="336"/>
        <w:rPr>
          <w:rFonts w:ascii="標楷體" w:eastAsia="標楷體" w:hAnsi="標楷體"/>
          <w:color w:val="000000"/>
        </w:rPr>
      </w:pPr>
      <w:r>
        <w:rPr>
          <w:rFonts w:ascii="標楷體" w:eastAsia="標楷體" w:hAnsi="標楷體"/>
          <w:color w:val="000000"/>
        </w:rPr>
        <w:t>Ⅵ.MFM32(</w:t>
      </w:r>
      <w:r>
        <w:rPr>
          <w:rFonts w:ascii="標楷體" w:eastAsia="標楷體" w:hAnsi="標楷體"/>
          <w:color w:val="000000"/>
        </w:rPr>
        <w:t>限用於</w:t>
      </w:r>
      <w:r>
        <w:rPr>
          <w:rFonts w:ascii="標楷體" w:eastAsia="標楷體" w:hAnsi="標楷體"/>
          <w:color w:val="000000"/>
        </w:rPr>
        <w:t>2.5</w:t>
      </w:r>
      <w:r>
        <w:rPr>
          <w:rFonts w:ascii="標楷體" w:eastAsia="標楷體" w:hAnsi="標楷體"/>
          <w:color w:val="000000"/>
        </w:rPr>
        <w:t>歲以上之病人</w:t>
      </w:r>
      <w:r>
        <w:rPr>
          <w:rFonts w:ascii="標楷體" w:eastAsia="標楷體" w:hAnsi="標楷體"/>
          <w:color w:val="000000"/>
        </w:rPr>
        <w:t>)(112/4/1</w:t>
      </w:r>
      <w:r>
        <w:rPr>
          <w:rFonts w:ascii="標楷體" w:eastAsia="標楷體" w:hAnsi="標楷體"/>
          <w:color w:val="000000"/>
        </w:rPr>
        <w:t>、</w:t>
      </w:r>
      <w:r>
        <w:rPr>
          <w:rFonts w:ascii="標楷體" w:eastAsia="標楷體" w:hAnsi="標楷體"/>
          <w:color w:val="000000"/>
        </w:rPr>
        <w:t>113/8/1)</w:t>
      </w:r>
    </w:p>
    <w:p w:rsidR="000D1A41" w:rsidRDefault="000457D9">
      <w:pPr>
        <w:ind w:left="1414" w:hanging="336"/>
      </w:pPr>
      <w:r>
        <w:rPr>
          <w:rFonts w:ascii="標楷體" w:eastAsia="標楷體" w:hAnsi="標楷體"/>
          <w:color w:val="000000"/>
        </w:rPr>
        <w:t>Ⅶ.6MWT(</w:t>
      </w:r>
      <w:r>
        <w:rPr>
          <w:rFonts w:ascii="標楷體" w:eastAsia="標楷體" w:hAnsi="標楷體"/>
          <w:color w:val="000000"/>
        </w:rPr>
        <w:t>若可行走之病人必選</w:t>
      </w:r>
      <w:r>
        <w:rPr>
          <w:rFonts w:ascii="標楷體" w:eastAsia="標楷體" w:hAnsi="標楷體"/>
          <w:color w:val="000000"/>
        </w:rPr>
        <w:t>)(112/4/1</w:t>
      </w:r>
      <w:r>
        <w:rPr>
          <w:rFonts w:ascii="標楷體" w:eastAsia="標楷體" w:hAnsi="標楷體"/>
          <w:color w:val="000000"/>
        </w:rPr>
        <w:t>、</w:t>
      </w:r>
      <w:r>
        <w:rPr>
          <w:rFonts w:ascii="標楷體" w:eastAsia="標楷體" w:hAnsi="標楷體"/>
          <w:color w:val="000000"/>
        </w:rPr>
        <w:t>113/8/1</w:t>
      </w:r>
      <w:proofErr w:type="gramStart"/>
      <w:r>
        <w:rPr>
          <w:rFonts w:ascii="標楷體" w:eastAsia="標楷體" w:hAnsi="標楷體"/>
          <w:color w:val="000000"/>
        </w:rPr>
        <w:t>）</w:t>
      </w:r>
      <w:proofErr w:type="gramEnd"/>
    </w:p>
    <w:p w:rsidR="000D1A41" w:rsidRDefault="000457D9">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醫師提交接受</w:t>
      </w:r>
      <w:r>
        <w:rPr>
          <w:rFonts w:ascii="標楷體" w:eastAsia="標楷體" w:hAnsi="標楷體"/>
          <w:color w:val="000000"/>
        </w:rPr>
        <w:t xml:space="preserve"> nusinersen </w:t>
      </w:r>
      <w:r>
        <w:rPr>
          <w:rFonts w:ascii="標楷體" w:eastAsia="標楷體" w:hAnsi="標楷體"/>
          <w:color w:val="000000"/>
        </w:rPr>
        <w:t>或</w:t>
      </w:r>
      <w:r>
        <w:rPr>
          <w:rFonts w:ascii="標楷體" w:eastAsia="標楷體" w:hAnsi="標楷體"/>
          <w:color w:val="000000"/>
        </w:rPr>
        <w:t xml:space="preserve"> risdiplam</w:t>
      </w:r>
      <w:r>
        <w:rPr>
          <w:rFonts w:ascii="標楷體" w:eastAsia="標楷體" w:hAnsi="標楷體"/>
          <w:color w:val="000000"/>
        </w:rPr>
        <w:t>治療之標準運動功能評估錄影之影片。</w:t>
      </w:r>
      <w:r>
        <w:rPr>
          <w:rFonts w:ascii="標楷體" w:eastAsia="標楷體" w:hAnsi="標楷體"/>
          <w:color w:val="000000"/>
        </w:rPr>
        <w:t>(112/4/1</w:t>
      </w:r>
      <w:proofErr w:type="gramStart"/>
      <w:r>
        <w:rPr>
          <w:rFonts w:ascii="標楷體" w:eastAsia="標楷體" w:hAnsi="標楷體"/>
          <w:color w:val="000000"/>
        </w:rPr>
        <w:t>）</w:t>
      </w:r>
      <w:proofErr w:type="gramEnd"/>
    </w:p>
    <w:p w:rsidR="000D1A41" w:rsidRDefault="000457D9">
      <w:pPr>
        <w:ind w:left="1049" w:hanging="341"/>
      </w:pPr>
      <w:r>
        <w:rPr>
          <w:rFonts w:ascii="標楷體" w:eastAsia="標楷體" w:hAnsi="標楷體"/>
          <w:color w:val="000000"/>
        </w:rPr>
        <w:t>(4)</w:t>
      </w:r>
      <w:r>
        <w:t xml:space="preserve"> </w:t>
      </w:r>
      <w:r>
        <w:rPr>
          <w:rFonts w:ascii="標楷體" w:eastAsia="標楷體" w:hAnsi="標楷體"/>
          <w:color w:val="000000"/>
        </w:rPr>
        <w:t>醫師提交接受</w:t>
      </w:r>
      <w:r>
        <w:rPr>
          <w:rFonts w:ascii="標楷體" w:eastAsia="標楷體" w:hAnsi="標楷體"/>
          <w:color w:val="000000"/>
        </w:rPr>
        <w:t xml:space="preserve"> nusinersen</w:t>
      </w:r>
      <w:r>
        <w:rPr>
          <w:rFonts w:ascii="標楷體" w:eastAsia="標楷體" w:hAnsi="標楷體"/>
          <w:color w:val="000000"/>
        </w:rPr>
        <w:t>或</w:t>
      </w:r>
      <w:r>
        <w:rPr>
          <w:rFonts w:ascii="標楷體" w:eastAsia="標楷體" w:hAnsi="標楷體"/>
          <w:color w:val="000000"/>
        </w:rPr>
        <w:t xml:space="preserve"> risdiplam </w:t>
      </w:r>
      <w:r>
        <w:rPr>
          <w:rFonts w:ascii="標楷體" w:eastAsia="標楷體" w:hAnsi="標楷體"/>
          <w:color w:val="000000"/>
        </w:rPr>
        <w:t>治療之</w:t>
      </w:r>
      <w:r>
        <w:rPr>
          <w:rFonts w:ascii="標楷體" w:eastAsia="標楷體" w:hAnsi="標楷體"/>
          <w:color w:val="000000"/>
        </w:rPr>
        <w:t xml:space="preserve">SMA </w:t>
      </w:r>
      <w:r>
        <w:rPr>
          <w:rFonts w:ascii="標楷體" w:eastAsia="標楷體" w:hAnsi="標楷體"/>
          <w:color w:val="000000"/>
        </w:rPr>
        <w:t>病友，每年的年度治療報告書包括標準運動功能評估項目、內容</w:t>
      </w:r>
      <w:r>
        <w:rPr>
          <w:rFonts w:ascii="標楷體" w:eastAsia="標楷體" w:hAnsi="標楷體"/>
          <w:color w:val="000000"/>
        </w:rPr>
        <w:t>及錄影之影片。</w:t>
      </w:r>
      <w:r>
        <w:rPr>
          <w:rFonts w:ascii="標楷體" w:eastAsia="標楷體" w:hAnsi="標楷體"/>
          <w:color w:val="000000"/>
        </w:rPr>
        <w:t>(112/4/1</w:t>
      </w:r>
      <w:proofErr w:type="gramStart"/>
      <w:r>
        <w:rPr>
          <w:rFonts w:ascii="標楷體" w:eastAsia="標楷體" w:hAnsi="標楷體"/>
          <w:color w:val="000000"/>
        </w:rPr>
        <w:t>）</w:t>
      </w:r>
      <w:proofErr w:type="gramEnd"/>
    </w:p>
    <w:p w:rsidR="000D1A41" w:rsidRDefault="000457D9">
      <w:pPr>
        <w:ind w:left="1049" w:hanging="341"/>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標準運動功能評估應由受過訓練之專科醫師，包含：小兒神經科、神經科醫師、復健科醫師或物理治療師執行。</w:t>
      </w:r>
    </w:p>
    <w:p w:rsidR="000D1A41" w:rsidRDefault="000457D9">
      <w:pPr>
        <w:ind w:left="1049" w:hanging="341"/>
        <w:rPr>
          <w:rFonts w:ascii="標楷體" w:eastAsia="標楷體" w:hAnsi="標楷體"/>
          <w:color w:val="000000"/>
        </w:rPr>
      </w:pPr>
      <w:r>
        <w:rPr>
          <w:rFonts w:ascii="標楷體" w:eastAsia="標楷體" w:hAnsi="標楷體"/>
          <w:color w:val="000000"/>
        </w:rPr>
        <w:lastRenderedPageBreak/>
        <w:t>(6)</w:t>
      </w:r>
      <w:r>
        <w:rPr>
          <w:rFonts w:ascii="標楷體" w:eastAsia="標楷體" w:hAnsi="標楷體"/>
          <w:color w:val="000000"/>
        </w:rPr>
        <w:t>醫師提交接受</w:t>
      </w:r>
      <w:r>
        <w:rPr>
          <w:rFonts w:ascii="標楷體" w:eastAsia="標楷體" w:hAnsi="標楷體"/>
          <w:color w:val="000000"/>
        </w:rPr>
        <w:t>nusinersen</w:t>
      </w:r>
      <w:r>
        <w:rPr>
          <w:rFonts w:ascii="標楷體" w:eastAsia="標楷體" w:hAnsi="標楷體"/>
          <w:color w:val="000000"/>
        </w:rPr>
        <w:t>治療之</w:t>
      </w:r>
      <w:r>
        <w:rPr>
          <w:rFonts w:ascii="標楷體" w:eastAsia="標楷體" w:hAnsi="標楷體"/>
          <w:color w:val="000000"/>
        </w:rPr>
        <w:t>SMA</w:t>
      </w:r>
      <w:r>
        <w:rPr>
          <w:rFonts w:ascii="標楷體" w:eastAsia="標楷體" w:hAnsi="標楷體"/>
          <w:color w:val="000000"/>
        </w:rPr>
        <w:t>病友所有標準運動功能評估錄影之影片，必須包含所有可評估項目及內容。</w:t>
      </w:r>
    </w:p>
    <w:p w:rsidR="000D1A41" w:rsidRDefault="000457D9">
      <w:pPr>
        <w:ind w:left="811" w:hanging="245"/>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ab/>
      </w:r>
      <w:r>
        <w:rPr>
          <w:rFonts w:ascii="標楷體" w:eastAsia="標楷體" w:hAnsi="標楷體"/>
          <w:color w:val="000000"/>
        </w:rPr>
        <w:t>停藥時機（下列評估需在</w:t>
      </w:r>
      <w:r>
        <w:rPr>
          <w:rFonts w:ascii="標楷體" w:eastAsia="標楷體" w:hAnsi="標楷體"/>
          <w:color w:val="000000"/>
        </w:rPr>
        <w:t xml:space="preserve"> SMA </w:t>
      </w:r>
      <w:r>
        <w:rPr>
          <w:rFonts w:ascii="標楷體" w:eastAsia="標楷體" w:hAnsi="標楷體"/>
          <w:color w:val="000000"/>
        </w:rPr>
        <w:t>病友非急性住院期間執行）：用藥後追蹤至少</w:t>
      </w:r>
      <w:r>
        <w:rPr>
          <w:rFonts w:ascii="標楷體" w:eastAsia="標楷體" w:hAnsi="標楷體"/>
          <w:color w:val="000000"/>
        </w:rPr>
        <w:t>2</w:t>
      </w:r>
      <w:r>
        <w:rPr>
          <w:rFonts w:ascii="標楷體" w:eastAsia="標楷體" w:hAnsi="標楷體"/>
          <w:color w:val="000000"/>
        </w:rPr>
        <w:t>項標準運動功能評估</w:t>
      </w:r>
      <w:r>
        <w:rPr>
          <w:rFonts w:ascii="標楷體" w:eastAsia="標楷體" w:hAnsi="標楷體"/>
          <w:color w:val="000000"/>
        </w:rPr>
        <w:t>(CHOP INTEND</w:t>
      </w:r>
      <w:r>
        <w:rPr>
          <w:rFonts w:ascii="標楷體" w:eastAsia="標楷體" w:hAnsi="標楷體"/>
          <w:color w:val="000000"/>
        </w:rPr>
        <w:t>、</w:t>
      </w:r>
      <w:r>
        <w:rPr>
          <w:rFonts w:ascii="標楷體" w:eastAsia="標楷體" w:hAnsi="標楷體"/>
          <w:color w:val="000000"/>
        </w:rPr>
        <w:t>HINE section 2</w:t>
      </w:r>
      <w:r>
        <w:rPr>
          <w:rFonts w:ascii="標楷體" w:eastAsia="標楷體" w:hAnsi="標楷體"/>
          <w:color w:val="000000"/>
        </w:rPr>
        <w:t>、</w:t>
      </w:r>
      <w:r>
        <w:rPr>
          <w:rFonts w:ascii="標楷體" w:eastAsia="標楷體" w:hAnsi="標楷體"/>
          <w:color w:val="000000"/>
        </w:rPr>
        <w:t>HFMSE</w:t>
      </w:r>
      <w:r>
        <w:rPr>
          <w:rFonts w:ascii="標楷體" w:eastAsia="標楷體" w:hAnsi="標楷體"/>
          <w:color w:val="000000"/>
        </w:rPr>
        <w:t>、</w:t>
      </w:r>
      <w:r>
        <w:rPr>
          <w:rFonts w:ascii="標楷體" w:eastAsia="標楷體" w:hAnsi="標楷體"/>
          <w:color w:val="000000"/>
        </w:rPr>
        <w:t>RULM</w:t>
      </w:r>
      <w:r>
        <w:rPr>
          <w:rFonts w:ascii="標楷體" w:eastAsia="標楷體" w:hAnsi="標楷體"/>
          <w:color w:val="000000"/>
        </w:rPr>
        <w:t>、</w:t>
      </w:r>
      <w:r>
        <w:rPr>
          <w:rFonts w:ascii="標楷體" w:eastAsia="標楷體" w:hAnsi="標楷體"/>
          <w:color w:val="000000"/>
        </w:rPr>
        <w:t>WHO motor milestone</w:t>
      </w:r>
      <w:r>
        <w:rPr>
          <w:rFonts w:ascii="標楷體" w:eastAsia="標楷體" w:hAnsi="標楷體"/>
          <w:color w:val="000000"/>
        </w:rPr>
        <w:t>、</w:t>
      </w:r>
      <w:r>
        <w:rPr>
          <w:rFonts w:ascii="標楷體" w:eastAsia="標楷體" w:hAnsi="標楷體"/>
          <w:color w:val="000000"/>
        </w:rPr>
        <w:t>MFM32</w:t>
      </w:r>
      <w:r>
        <w:rPr>
          <w:rFonts w:ascii="標楷體" w:eastAsia="標楷體" w:hAnsi="標楷體"/>
          <w:color w:val="000000"/>
        </w:rPr>
        <w:t>、</w:t>
      </w:r>
      <w:r>
        <w:rPr>
          <w:rFonts w:ascii="標楷體" w:eastAsia="標楷體" w:hAnsi="標楷體"/>
          <w:color w:val="000000"/>
        </w:rPr>
        <w:t>6MWT)</w:t>
      </w:r>
      <w:r>
        <w:rPr>
          <w:rFonts w:ascii="標楷體" w:eastAsia="標楷體" w:hAnsi="標楷體"/>
          <w:color w:val="000000"/>
        </w:rPr>
        <w:t>，兩項評估分數每</w:t>
      </w:r>
      <w:r>
        <w:rPr>
          <w:rFonts w:ascii="標楷體" w:eastAsia="標楷體" w:hAnsi="標楷體"/>
          <w:color w:val="000000"/>
        </w:rPr>
        <w:t>次均低於起始治療前該項標準運動功能之第</w:t>
      </w:r>
      <w:r>
        <w:rPr>
          <w:rFonts w:ascii="標楷體" w:eastAsia="標楷體" w:hAnsi="標楷體"/>
          <w:color w:val="000000"/>
        </w:rPr>
        <w:t>1</w:t>
      </w:r>
      <w:r>
        <w:rPr>
          <w:rFonts w:ascii="標楷體" w:eastAsia="標楷體" w:hAnsi="標楷體"/>
          <w:color w:val="000000"/>
        </w:rPr>
        <w:t>次評估分數。</w:t>
      </w:r>
      <w:r>
        <w:rPr>
          <w:rFonts w:ascii="標楷體" w:eastAsia="標楷體" w:hAnsi="標楷體"/>
          <w:color w:val="000000"/>
        </w:rPr>
        <w:t>(112/4/1</w:t>
      </w:r>
      <w:proofErr w:type="gramStart"/>
      <w:r>
        <w:rPr>
          <w:rFonts w:ascii="標楷體" w:eastAsia="標楷體" w:hAnsi="標楷體"/>
          <w:color w:val="000000"/>
        </w:rPr>
        <w:t>）</w:t>
      </w:r>
      <w:proofErr w:type="gramEnd"/>
    </w:p>
    <w:p w:rsidR="000D1A41" w:rsidRDefault="000457D9">
      <w:pPr>
        <w:ind w:left="811" w:hanging="245"/>
        <w:rPr>
          <w:rFonts w:ascii="標楷體" w:eastAsia="標楷體" w:hAnsi="標楷體"/>
          <w:color w:val="000000"/>
        </w:rPr>
      </w:pPr>
      <w:r>
        <w:rPr>
          <w:rFonts w:ascii="標楷體" w:eastAsia="標楷體" w:hAnsi="標楷體"/>
          <w:color w:val="000000"/>
        </w:rPr>
        <w:t>6.</w:t>
      </w:r>
      <w:proofErr w:type="gramStart"/>
      <w:r>
        <w:rPr>
          <w:rFonts w:ascii="標楷體" w:eastAsia="標楷體" w:hAnsi="標楷體"/>
          <w:color w:val="000000"/>
        </w:rPr>
        <w:t>使用本類藥品</w:t>
      </w:r>
      <w:proofErr w:type="gramEnd"/>
      <w:r>
        <w:rPr>
          <w:rFonts w:ascii="標楷體" w:eastAsia="標楷體" w:hAnsi="標楷體"/>
          <w:color w:val="000000"/>
        </w:rPr>
        <w:t>需完成個案系統登錄，亦需於療程結束或停止使用該藥品後，於此系統登錄結案。</w:t>
      </w:r>
      <w:r>
        <w:rPr>
          <w:rFonts w:ascii="標楷體" w:eastAsia="標楷體" w:hAnsi="標楷體"/>
          <w:color w:val="000000"/>
        </w:rPr>
        <w:t>(109/10/1)</w:t>
      </w:r>
    </w:p>
    <w:p w:rsidR="000D1A41" w:rsidRDefault="000457D9">
      <w:pPr>
        <w:ind w:left="811" w:hanging="245"/>
        <w:rPr>
          <w:rFonts w:ascii="標楷體" w:eastAsia="標楷體" w:hAnsi="標楷體"/>
          <w:color w:val="000000"/>
        </w:rPr>
      </w:pPr>
      <w:r>
        <w:rPr>
          <w:rFonts w:ascii="標楷體" w:eastAsia="標楷體" w:hAnsi="標楷體"/>
          <w:color w:val="000000"/>
        </w:rPr>
        <w:t>7.Nusinersen</w:t>
      </w:r>
      <w:r>
        <w:rPr>
          <w:rFonts w:ascii="標楷體" w:eastAsia="標楷體" w:hAnsi="標楷體"/>
          <w:color w:val="000000"/>
        </w:rPr>
        <w:t>或</w:t>
      </w:r>
      <w:r>
        <w:rPr>
          <w:rFonts w:ascii="標楷體" w:eastAsia="標楷體" w:hAnsi="標楷體"/>
          <w:color w:val="000000"/>
        </w:rPr>
        <w:t>risdiplam</w:t>
      </w:r>
      <w:r>
        <w:rPr>
          <w:rFonts w:ascii="標楷體" w:eastAsia="標楷體" w:hAnsi="標楷體"/>
          <w:color w:val="000000"/>
        </w:rPr>
        <w:t>或</w:t>
      </w:r>
      <w:r>
        <w:rPr>
          <w:rFonts w:ascii="標楷體" w:eastAsia="標楷體" w:hAnsi="標楷體"/>
          <w:color w:val="000000"/>
        </w:rPr>
        <w:t>onasemnogene abeparvovec</w:t>
      </w:r>
      <w:r>
        <w:rPr>
          <w:rFonts w:ascii="標楷體" w:eastAsia="標楷體" w:hAnsi="標楷體"/>
          <w:color w:val="000000"/>
        </w:rPr>
        <w:t>限擇</w:t>
      </w:r>
      <w:proofErr w:type="gramStart"/>
      <w:r>
        <w:rPr>
          <w:rFonts w:ascii="標楷體" w:eastAsia="標楷體" w:hAnsi="標楷體"/>
          <w:color w:val="000000"/>
        </w:rPr>
        <w:t>一</w:t>
      </w:r>
      <w:proofErr w:type="gramEnd"/>
      <w:r>
        <w:rPr>
          <w:rFonts w:ascii="標楷體" w:eastAsia="標楷體" w:hAnsi="標楷體"/>
          <w:color w:val="000000"/>
        </w:rPr>
        <w:t>使用，且不得互換。</w:t>
      </w:r>
      <w:proofErr w:type="gramStart"/>
      <w:r>
        <w:rPr>
          <w:rFonts w:ascii="標楷體" w:eastAsia="標楷體" w:hAnsi="標楷體"/>
          <w:color w:val="000000"/>
        </w:rPr>
        <w:t>惟</w:t>
      </w:r>
      <w:proofErr w:type="gramEnd"/>
      <w:r>
        <w:rPr>
          <w:rFonts w:ascii="標楷體" w:eastAsia="標楷體" w:hAnsi="標楷體"/>
          <w:color w:val="000000"/>
        </w:rPr>
        <w:t>使用</w:t>
      </w:r>
      <w:r>
        <w:rPr>
          <w:rFonts w:ascii="標楷體" w:eastAsia="標楷體" w:hAnsi="標楷體"/>
          <w:color w:val="000000"/>
        </w:rPr>
        <w:t>nusinersen</w:t>
      </w:r>
      <w:r>
        <w:rPr>
          <w:rFonts w:ascii="標楷體" w:eastAsia="標楷體" w:hAnsi="標楷體"/>
          <w:color w:val="000000"/>
        </w:rPr>
        <w:t>或</w:t>
      </w:r>
      <w:r>
        <w:rPr>
          <w:rFonts w:ascii="標楷體" w:eastAsia="標楷體" w:hAnsi="標楷體"/>
          <w:color w:val="000000"/>
        </w:rPr>
        <w:t>risdiplam</w:t>
      </w:r>
      <w:r>
        <w:rPr>
          <w:rFonts w:ascii="標楷體" w:eastAsia="標楷體" w:hAnsi="標楷體"/>
          <w:color w:val="000000"/>
        </w:rPr>
        <w:t>後出現嚴重不耐受反應，經特殊專案審查核准後，此兩種藥物得轉換，以一次為限。轉換時應考慮二者藥物動力學及半衰期之差異，注意替換後開始使用時間與前次最後使用日期。</w:t>
      </w:r>
      <w:r>
        <w:rPr>
          <w:rFonts w:ascii="標楷體" w:eastAsia="標楷體" w:hAnsi="標楷體"/>
          <w:color w:val="000000"/>
        </w:rPr>
        <w:t>(112</w:t>
      </w:r>
      <w:r>
        <w:rPr>
          <w:rFonts w:ascii="標楷體" w:eastAsia="標楷體" w:hAnsi="標楷體"/>
          <w:color w:val="000000"/>
        </w:rPr>
        <w:t>/4/1</w:t>
      </w:r>
      <w:r>
        <w:rPr>
          <w:rFonts w:ascii="標楷體" w:eastAsia="標楷體" w:hAnsi="標楷體"/>
          <w:color w:val="000000"/>
        </w:rPr>
        <w:t>、</w:t>
      </w:r>
      <w:r>
        <w:rPr>
          <w:rFonts w:ascii="標楷體" w:eastAsia="標楷體" w:hAnsi="標楷體"/>
          <w:color w:val="000000"/>
        </w:rPr>
        <w:t>112/8/1</w:t>
      </w:r>
      <w:r>
        <w:rPr>
          <w:rFonts w:ascii="標楷體" w:eastAsia="標楷體" w:hAnsi="標楷體"/>
          <w:color w:val="000000"/>
        </w:rPr>
        <w:t>、</w:t>
      </w:r>
      <w:r>
        <w:rPr>
          <w:rFonts w:ascii="標楷體" w:eastAsia="標楷體" w:hAnsi="標楷體"/>
          <w:color w:val="000000"/>
        </w:rPr>
        <w:t>113/8/1)</w:t>
      </w:r>
    </w:p>
    <w:p w:rsidR="000D1A41" w:rsidRDefault="000457D9">
      <w:pPr>
        <w:ind w:left="1038" w:hanging="244"/>
        <w:rPr>
          <w:rFonts w:ascii="標楷體" w:eastAsia="標楷體" w:hAnsi="標楷體"/>
          <w:color w:val="000000"/>
        </w:rPr>
      </w:pPr>
      <w:proofErr w:type="gramStart"/>
      <w:r>
        <w:rPr>
          <w:rFonts w:ascii="標楷體" w:eastAsia="標楷體" w:hAnsi="標楷體"/>
          <w:color w:val="000000"/>
        </w:rPr>
        <w:t>註</w:t>
      </w:r>
      <w:proofErr w:type="gramEnd"/>
      <w:r>
        <w:rPr>
          <w:rFonts w:ascii="標楷體" w:eastAsia="標楷體" w:hAnsi="標楷體"/>
          <w:color w:val="000000"/>
        </w:rPr>
        <w:t>：建議從</w:t>
      </w:r>
      <w:r>
        <w:rPr>
          <w:rFonts w:ascii="標楷體" w:eastAsia="標楷體" w:hAnsi="標楷體"/>
          <w:color w:val="000000"/>
        </w:rPr>
        <w:t>nusinersen</w:t>
      </w:r>
      <w:r>
        <w:rPr>
          <w:rFonts w:ascii="標楷體" w:eastAsia="標楷體" w:hAnsi="標楷體"/>
          <w:color w:val="000000"/>
        </w:rPr>
        <w:t>轉換至</w:t>
      </w:r>
      <w:r>
        <w:rPr>
          <w:rFonts w:ascii="標楷體" w:eastAsia="標楷體" w:hAnsi="標楷體"/>
          <w:color w:val="000000"/>
        </w:rPr>
        <w:t>risdiplam</w:t>
      </w:r>
      <w:r>
        <w:rPr>
          <w:rFonts w:ascii="標楷體" w:eastAsia="標楷體" w:hAnsi="標楷體"/>
          <w:color w:val="000000"/>
        </w:rPr>
        <w:t>，至少間隔</w:t>
      </w:r>
      <w:r>
        <w:rPr>
          <w:rFonts w:ascii="標楷體" w:eastAsia="標楷體" w:hAnsi="標楷體"/>
          <w:color w:val="000000"/>
        </w:rPr>
        <w:t>135</w:t>
      </w:r>
      <w:r>
        <w:rPr>
          <w:rFonts w:ascii="標楷體" w:eastAsia="標楷體" w:hAnsi="標楷體"/>
          <w:color w:val="000000"/>
        </w:rPr>
        <w:t>天；</w:t>
      </w:r>
      <w:r>
        <w:rPr>
          <w:rFonts w:ascii="標楷體" w:eastAsia="標楷體" w:hAnsi="標楷體"/>
          <w:color w:val="000000"/>
        </w:rPr>
        <w:t>risdiplam</w:t>
      </w:r>
      <w:r>
        <w:rPr>
          <w:rFonts w:ascii="標楷體" w:eastAsia="標楷體" w:hAnsi="標楷體"/>
          <w:color w:val="000000"/>
        </w:rPr>
        <w:t>轉換至</w:t>
      </w:r>
      <w:r>
        <w:rPr>
          <w:rFonts w:ascii="標楷體" w:eastAsia="標楷體" w:hAnsi="標楷體"/>
          <w:color w:val="000000"/>
        </w:rPr>
        <w:t>nusinersen</w:t>
      </w:r>
      <w:r>
        <w:rPr>
          <w:rFonts w:ascii="標楷體" w:eastAsia="標楷體" w:hAnsi="標楷體"/>
          <w:color w:val="000000"/>
        </w:rPr>
        <w:t>，應至少間隔</w:t>
      </w:r>
      <w:r>
        <w:rPr>
          <w:rFonts w:ascii="標楷體" w:eastAsia="標楷體" w:hAnsi="標楷體"/>
          <w:color w:val="000000"/>
        </w:rPr>
        <w:t>50</w:t>
      </w:r>
      <w:r>
        <w:rPr>
          <w:rFonts w:ascii="標楷體" w:eastAsia="標楷體" w:hAnsi="標楷體"/>
          <w:color w:val="000000"/>
        </w:rPr>
        <w:t>小時。</w:t>
      </w:r>
    </w:p>
    <w:p w:rsidR="000D1A41" w:rsidRDefault="000457D9">
      <w:pPr>
        <w:ind w:left="567" w:hanging="245"/>
      </w:pPr>
      <w:r>
        <w:rPr>
          <w:rFonts w:ascii="標楷體" w:eastAsia="標楷體" w:hAnsi="標楷體"/>
          <w:color w:val="000000"/>
        </w:rPr>
        <w:t>1.6.5.Galcanezumab(</w:t>
      </w:r>
      <w:r>
        <w:rPr>
          <w:rFonts w:ascii="標楷體" w:eastAsia="標楷體" w:hAnsi="標楷體"/>
          <w:color w:val="000000"/>
        </w:rPr>
        <w:t>如</w:t>
      </w:r>
      <w:r>
        <w:rPr>
          <w:rFonts w:ascii="標楷體" w:eastAsia="標楷體" w:hAnsi="標楷體"/>
          <w:color w:val="000000"/>
        </w:rPr>
        <w:t>Emgality)</w:t>
      </w:r>
      <w:r>
        <w:t xml:space="preserve"> </w:t>
      </w:r>
      <w:r>
        <w:rPr>
          <w:rFonts w:ascii="標楷體" w:eastAsia="標楷體" w:hAnsi="標楷體"/>
          <w:color w:val="000000"/>
        </w:rPr>
        <w:t>、</w:t>
      </w:r>
      <w:r>
        <w:rPr>
          <w:rFonts w:ascii="標楷體" w:eastAsia="標楷體" w:hAnsi="標楷體"/>
          <w:color w:val="000000"/>
        </w:rPr>
        <w:t>fremanezumab(</w:t>
      </w:r>
      <w:r>
        <w:rPr>
          <w:rFonts w:ascii="標楷體" w:eastAsia="標楷體" w:hAnsi="標楷體"/>
          <w:color w:val="000000"/>
        </w:rPr>
        <w:t>如</w:t>
      </w:r>
      <w:r>
        <w:rPr>
          <w:rFonts w:ascii="標楷體" w:eastAsia="標楷體" w:hAnsi="標楷體"/>
          <w:color w:val="000000"/>
        </w:rPr>
        <w:t>Ajovy)</w:t>
      </w:r>
      <w:r>
        <w:rPr>
          <w:rFonts w:ascii="標楷體" w:eastAsia="標楷體" w:hAnsi="標楷體"/>
          <w:color w:val="000000"/>
        </w:rPr>
        <w:t>：</w:t>
      </w:r>
      <w:r>
        <w:rPr>
          <w:rFonts w:ascii="標楷體" w:eastAsia="標楷體" w:hAnsi="標楷體"/>
          <w:color w:val="000000"/>
        </w:rPr>
        <w:t>(110/3/1</w:t>
      </w:r>
      <w:r>
        <w:rPr>
          <w:rFonts w:ascii="標楷體" w:eastAsia="標楷體" w:hAnsi="標楷體"/>
          <w:color w:val="000000"/>
        </w:rPr>
        <w:t>、</w:t>
      </w:r>
      <w:r>
        <w:rPr>
          <w:rFonts w:ascii="標楷體" w:eastAsia="標楷體" w:hAnsi="標楷體"/>
          <w:color w:val="000000"/>
        </w:rPr>
        <w:t>111/3/1)</w:t>
      </w:r>
    </w:p>
    <w:p w:rsidR="000D1A41" w:rsidRDefault="000457D9">
      <w:pPr>
        <w:ind w:left="811" w:hanging="245"/>
        <w:rPr>
          <w:rFonts w:ascii="標楷體" w:eastAsia="標楷體" w:hAnsi="標楷體"/>
          <w:color w:val="000000"/>
        </w:rPr>
      </w:pPr>
      <w:r>
        <w:rPr>
          <w:rFonts w:ascii="標楷體" w:eastAsia="標楷體" w:hAnsi="標楷體"/>
          <w:color w:val="000000"/>
        </w:rPr>
        <w:t>慢性偏頭痛之預防性治療：</w:t>
      </w:r>
    </w:p>
    <w:p w:rsidR="000D1A41" w:rsidRDefault="000457D9">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需經事前審查核准後使用。</w:t>
      </w:r>
    </w:p>
    <w:p w:rsidR="000D1A41" w:rsidRDefault="000457D9">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限神經內科或神經外科專科醫師診斷處方，並不得攜回注射。</w:t>
      </w:r>
    </w:p>
    <w:p w:rsidR="000D1A41" w:rsidRDefault="000457D9">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需符合慢性偏頭痛診斷：至少有</w:t>
      </w:r>
      <w:r>
        <w:rPr>
          <w:rFonts w:ascii="標楷體" w:eastAsia="標楷體" w:hAnsi="標楷體"/>
          <w:color w:val="000000"/>
        </w:rPr>
        <w:t>3</w:t>
      </w:r>
      <w:r>
        <w:rPr>
          <w:rFonts w:ascii="標楷體" w:eastAsia="標楷體" w:hAnsi="標楷體"/>
          <w:color w:val="000000"/>
        </w:rPr>
        <w:t>個月時間，每</w:t>
      </w:r>
      <w:proofErr w:type="gramStart"/>
      <w:r>
        <w:rPr>
          <w:rFonts w:ascii="標楷體" w:eastAsia="標楷體" w:hAnsi="標楷體"/>
          <w:color w:val="000000"/>
        </w:rPr>
        <w:t>個</w:t>
      </w:r>
      <w:proofErr w:type="gramEnd"/>
      <w:r>
        <w:rPr>
          <w:rFonts w:ascii="標楷體" w:eastAsia="標楷體" w:hAnsi="標楷體"/>
          <w:color w:val="000000"/>
        </w:rPr>
        <w:t>月</w:t>
      </w:r>
      <w:r>
        <w:rPr>
          <w:rFonts w:ascii="標楷體" w:eastAsia="標楷體" w:hAnsi="標楷體"/>
          <w:color w:val="000000"/>
        </w:rPr>
        <w:t>≧15</w:t>
      </w:r>
      <w:r>
        <w:rPr>
          <w:rFonts w:ascii="標楷體" w:eastAsia="標楷體" w:hAnsi="標楷體"/>
          <w:color w:val="000000"/>
        </w:rPr>
        <w:t>天，每次持續</w:t>
      </w:r>
      <w:r>
        <w:rPr>
          <w:rFonts w:ascii="標楷體" w:eastAsia="標楷體" w:hAnsi="標楷體"/>
          <w:color w:val="000000"/>
        </w:rPr>
        <w:t>4</w:t>
      </w:r>
      <w:r>
        <w:rPr>
          <w:rFonts w:ascii="標楷體" w:eastAsia="標楷體" w:hAnsi="標楷體"/>
          <w:color w:val="000000"/>
        </w:rPr>
        <w:t>小時以上，且其中符合偏頭痛診斷的發作每個月</w:t>
      </w:r>
      <w:r>
        <w:rPr>
          <w:rFonts w:ascii="標楷體" w:eastAsia="標楷體" w:hAnsi="標楷體"/>
          <w:color w:val="000000"/>
        </w:rPr>
        <w:t>≧8</w:t>
      </w:r>
      <w:r>
        <w:rPr>
          <w:rFonts w:ascii="標楷體" w:eastAsia="標楷體" w:hAnsi="標楷體"/>
          <w:color w:val="000000"/>
        </w:rPr>
        <w:t>天。</w:t>
      </w:r>
    </w:p>
    <w:p w:rsidR="000D1A41" w:rsidRDefault="000457D9">
      <w:pPr>
        <w:ind w:left="811"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患者需經</w:t>
      </w:r>
      <w:r>
        <w:rPr>
          <w:rFonts w:ascii="標楷體" w:eastAsia="標楷體" w:hAnsi="標楷體"/>
          <w:color w:val="000000"/>
        </w:rPr>
        <w:t>3</w:t>
      </w:r>
      <w:r>
        <w:rPr>
          <w:rFonts w:ascii="標楷體" w:eastAsia="標楷體" w:hAnsi="標楷體"/>
          <w:color w:val="000000"/>
        </w:rPr>
        <w:t>種（含）以上偏頭痛預防用藥物（依據台灣頭痛學會發表之慢性偏頭痛預防性藥物治療準則之建議用藥，至少包括</w:t>
      </w:r>
      <w:r>
        <w:rPr>
          <w:rFonts w:ascii="標楷體" w:eastAsia="標楷體" w:hAnsi="標楷體"/>
          <w:color w:val="000000"/>
        </w:rPr>
        <w:t>topiramate</w:t>
      </w:r>
      <w:r>
        <w:rPr>
          <w:rFonts w:ascii="標楷體" w:eastAsia="標楷體" w:hAnsi="標楷體"/>
          <w:color w:val="000000"/>
        </w:rPr>
        <w:t>）治療無顯著療效，或無法忍受其副作用</w:t>
      </w:r>
    </w:p>
    <w:p w:rsidR="000D1A41" w:rsidRDefault="000457D9">
      <w:pPr>
        <w:ind w:left="811" w:hanging="245"/>
      </w:pPr>
      <w:r>
        <w:rPr>
          <w:rFonts w:ascii="標楷體" w:eastAsia="標楷體" w:hAnsi="標楷體"/>
          <w:color w:val="000000"/>
        </w:rPr>
        <w:t>5.</w:t>
      </w:r>
      <w:r>
        <w:t xml:space="preserve"> </w:t>
      </w:r>
      <w:r>
        <w:rPr>
          <w:rFonts w:ascii="標楷體" w:eastAsia="標楷體" w:hAnsi="標楷體"/>
          <w:color w:val="000000"/>
        </w:rPr>
        <w:t>Galcanezumab</w:t>
      </w:r>
      <w:r>
        <w:rPr>
          <w:rFonts w:ascii="標楷體" w:eastAsia="標楷體" w:hAnsi="標楷體"/>
          <w:color w:val="000000"/>
        </w:rPr>
        <w:t>：第一次注射</w:t>
      </w:r>
      <w:r>
        <w:rPr>
          <w:rFonts w:ascii="標楷體" w:eastAsia="標楷體" w:hAnsi="標楷體"/>
          <w:color w:val="000000"/>
        </w:rPr>
        <w:t>240mg (</w:t>
      </w:r>
      <w:r>
        <w:rPr>
          <w:rFonts w:ascii="標楷體" w:eastAsia="標楷體" w:hAnsi="標楷體"/>
          <w:color w:val="000000"/>
        </w:rPr>
        <w:t>連續兩次皮下注射，每次</w:t>
      </w:r>
      <w:r>
        <w:rPr>
          <w:rFonts w:ascii="標楷體" w:eastAsia="標楷體" w:hAnsi="標楷體"/>
          <w:color w:val="000000"/>
        </w:rPr>
        <w:t>120mg)</w:t>
      </w:r>
      <w:r>
        <w:rPr>
          <w:rFonts w:ascii="標楷體" w:eastAsia="標楷體" w:hAnsi="標楷體"/>
          <w:color w:val="000000"/>
        </w:rPr>
        <w:t>做為負荷劑量</w:t>
      </w:r>
      <w:r>
        <w:rPr>
          <w:rFonts w:ascii="標楷體" w:eastAsia="標楷體" w:hAnsi="標楷體"/>
          <w:color w:val="000000"/>
        </w:rPr>
        <w:t>(loading dose)</w:t>
      </w:r>
      <w:r>
        <w:rPr>
          <w:rFonts w:ascii="標楷體" w:eastAsia="標楷體" w:hAnsi="標楷體"/>
          <w:color w:val="000000"/>
        </w:rPr>
        <w:t>，之後每月皮下注射</w:t>
      </w:r>
      <w:r>
        <w:rPr>
          <w:rFonts w:ascii="標楷體" w:eastAsia="標楷體" w:hAnsi="標楷體"/>
          <w:color w:val="000000"/>
        </w:rPr>
        <w:t>120 mg</w:t>
      </w:r>
      <w:r>
        <w:rPr>
          <w:rFonts w:ascii="標楷體" w:eastAsia="標楷體" w:hAnsi="標楷體"/>
          <w:color w:val="000000"/>
        </w:rPr>
        <w:t>的劑量；</w:t>
      </w:r>
      <w:r>
        <w:rPr>
          <w:rFonts w:ascii="標楷體" w:eastAsia="標楷體" w:hAnsi="標楷體"/>
          <w:color w:val="000000"/>
        </w:rPr>
        <w:t>fremanezumab</w:t>
      </w:r>
      <w:r>
        <w:rPr>
          <w:rFonts w:ascii="標楷體" w:eastAsia="標楷體" w:hAnsi="標楷體"/>
          <w:color w:val="000000"/>
        </w:rPr>
        <w:t>為每月注射一次</w:t>
      </w:r>
      <w:r>
        <w:rPr>
          <w:rFonts w:ascii="標楷體" w:eastAsia="標楷體" w:hAnsi="標楷體"/>
          <w:color w:val="000000"/>
        </w:rPr>
        <w:t>225 mg</w:t>
      </w:r>
      <w:r>
        <w:rPr>
          <w:rFonts w:ascii="標楷體" w:eastAsia="標楷體" w:hAnsi="標楷體"/>
          <w:color w:val="000000"/>
        </w:rPr>
        <w:t>，或每</w:t>
      </w:r>
      <w:r>
        <w:rPr>
          <w:rFonts w:ascii="標楷體" w:eastAsia="標楷體" w:hAnsi="標楷體"/>
          <w:color w:val="000000"/>
        </w:rPr>
        <w:t>3</w:t>
      </w:r>
      <w:r>
        <w:rPr>
          <w:rFonts w:ascii="標楷體" w:eastAsia="標楷體" w:hAnsi="標楷體"/>
          <w:color w:val="000000"/>
        </w:rPr>
        <w:t>個月注射一次</w:t>
      </w:r>
      <w:r>
        <w:rPr>
          <w:rFonts w:ascii="標楷體" w:eastAsia="標楷體" w:hAnsi="標楷體"/>
          <w:color w:val="000000"/>
        </w:rPr>
        <w:t>675 mg</w:t>
      </w:r>
      <w:r>
        <w:rPr>
          <w:rFonts w:ascii="標楷體" w:eastAsia="標楷體" w:hAnsi="標楷體"/>
          <w:color w:val="000000"/>
        </w:rPr>
        <w:t>。</w:t>
      </w:r>
    </w:p>
    <w:p w:rsidR="000D1A41" w:rsidRDefault="000457D9">
      <w:pPr>
        <w:ind w:left="811" w:hanging="245"/>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6.</w:t>
      </w:r>
      <w:r>
        <w:rPr>
          <w:rFonts w:ascii="標楷體" w:eastAsia="標楷體" w:hAnsi="標楷體"/>
          <w:color w:val="000000"/>
        </w:rPr>
        <w:t>首次申請給付</w:t>
      </w:r>
      <w:r>
        <w:rPr>
          <w:rFonts w:ascii="標楷體" w:eastAsia="標楷體" w:hAnsi="標楷體"/>
          <w:color w:val="000000"/>
        </w:rPr>
        <w:t>3</w:t>
      </w:r>
      <w:r>
        <w:rPr>
          <w:rFonts w:ascii="標楷體" w:eastAsia="標楷體" w:hAnsi="標楷體"/>
          <w:color w:val="000000"/>
        </w:rPr>
        <w:t>個月療程</w:t>
      </w:r>
      <w:r>
        <w:rPr>
          <w:rFonts w:ascii="標楷體" w:eastAsia="標楷體" w:hAnsi="標楷體"/>
          <w:color w:val="000000"/>
        </w:rPr>
        <w:t>(galcanezumab</w:t>
      </w:r>
      <w:r>
        <w:rPr>
          <w:rFonts w:ascii="標楷體" w:eastAsia="標楷體" w:hAnsi="標楷體"/>
          <w:color w:val="000000"/>
        </w:rPr>
        <w:t>共</w:t>
      </w:r>
      <w:r>
        <w:rPr>
          <w:rFonts w:ascii="標楷體" w:eastAsia="標楷體" w:hAnsi="標楷體"/>
          <w:color w:val="000000"/>
        </w:rPr>
        <w:t>4</w:t>
      </w:r>
      <w:r>
        <w:rPr>
          <w:rFonts w:ascii="標楷體" w:eastAsia="標楷體" w:hAnsi="標楷體"/>
          <w:color w:val="000000"/>
        </w:rPr>
        <w:t>支；</w:t>
      </w:r>
      <w:r>
        <w:rPr>
          <w:rFonts w:ascii="標楷體" w:eastAsia="標楷體" w:hAnsi="標楷體"/>
          <w:color w:val="000000"/>
        </w:rPr>
        <w:t xml:space="preserve"> fremanezumab</w:t>
      </w:r>
      <w:r>
        <w:rPr>
          <w:rFonts w:ascii="標楷體" w:eastAsia="標楷體" w:hAnsi="標楷體"/>
          <w:color w:val="000000"/>
        </w:rPr>
        <w:t>共</w:t>
      </w:r>
      <w:r>
        <w:rPr>
          <w:rFonts w:ascii="標楷體" w:eastAsia="標楷體" w:hAnsi="標楷體"/>
          <w:color w:val="000000"/>
        </w:rPr>
        <w:t>3</w:t>
      </w:r>
      <w:r>
        <w:rPr>
          <w:rFonts w:ascii="標楷體" w:eastAsia="標楷體" w:hAnsi="標楷體"/>
          <w:color w:val="000000"/>
        </w:rPr>
        <w:t>支</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3</w:t>
      </w:r>
      <w:r>
        <w:rPr>
          <w:rFonts w:ascii="標楷體" w:eastAsia="標楷體" w:hAnsi="標楷體"/>
          <w:color w:val="000000"/>
        </w:rPr>
        <w:t>個月療程治療之後，評估每月頭痛天數，</w:t>
      </w:r>
      <w:proofErr w:type="gramStart"/>
      <w:r>
        <w:rPr>
          <w:rFonts w:ascii="標楷體" w:eastAsia="標楷體" w:hAnsi="標楷體"/>
          <w:color w:val="000000"/>
        </w:rPr>
        <w:t>需比治療</w:t>
      </w:r>
      <w:proofErr w:type="gramEnd"/>
      <w:r>
        <w:rPr>
          <w:rFonts w:ascii="標楷體" w:eastAsia="標楷體" w:hAnsi="標楷體"/>
          <w:color w:val="000000"/>
        </w:rPr>
        <w:t>前降低</w:t>
      </w:r>
      <w:r>
        <w:rPr>
          <w:rFonts w:ascii="標楷體" w:eastAsia="標楷體" w:hAnsi="標楷體"/>
          <w:color w:val="000000"/>
        </w:rPr>
        <w:t>50%</w:t>
      </w:r>
      <w:r>
        <w:rPr>
          <w:rFonts w:ascii="標楷體" w:eastAsia="標楷體" w:hAnsi="標楷體"/>
          <w:color w:val="000000"/>
        </w:rPr>
        <w:t>以上，方可持續給</w:t>
      </w:r>
      <w:r>
        <w:rPr>
          <w:rFonts w:ascii="標楷體" w:eastAsia="標楷體" w:hAnsi="標楷體"/>
          <w:color w:val="000000"/>
        </w:rPr>
        <w:lastRenderedPageBreak/>
        <w:t>付。</w:t>
      </w:r>
    </w:p>
    <w:p w:rsidR="000D1A41" w:rsidRDefault="000457D9">
      <w:pPr>
        <w:ind w:left="811" w:hanging="245"/>
        <w:rPr>
          <w:rFonts w:ascii="標楷體" w:eastAsia="標楷體" w:hAnsi="標楷體"/>
          <w:color w:val="000000"/>
        </w:rPr>
      </w:pPr>
      <w:r>
        <w:rPr>
          <w:rFonts w:ascii="標楷體" w:eastAsia="標楷體" w:hAnsi="標楷體"/>
          <w:color w:val="000000"/>
        </w:rPr>
        <w:t>7.</w:t>
      </w:r>
      <w:r>
        <w:rPr>
          <w:rFonts w:ascii="標楷體" w:eastAsia="標楷體" w:hAnsi="標楷體"/>
          <w:color w:val="000000"/>
        </w:rPr>
        <w:t>接續得申請</w:t>
      </w:r>
      <w:r>
        <w:rPr>
          <w:rFonts w:ascii="標楷體" w:eastAsia="標楷體" w:hAnsi="標楷體"/>
          <w:color w:val="000000"/>
        </w:rPr>
        <w:t>3</w:t>
      </w:r>
      <w:r>
        <w:rPr>
          <w:rFonts w:ascii="標楷體" w:eastAsia="標楷體" w:hAnsi="標楷體"/>
          <w:color w:val="000000"/>
        </w:rPr>
        <w:t>個月療程，每月施打一次。療程完畢後半年內不得再次申請。</w:t>
      </w:r>
    </w:p>
    <w:p w:rsidR="000D1A41" w:rsidRDefault="000457D9">
      <w:pPr>
        <w:ind w:left="811" w:hanging="245"/>
        <w:rPr>
          <w:rFonts w:ascii="標楷體" w:eastAsia="標楷體" w:hAnsi="標楷體"/>
          <w:color w:val="000000"/>
        </w:rPr>
      </w:pPr>
      <w:r>
        <w:rPr>
          <w:rFonts w:ascii="標楷體" w:eastAsia="標楷體" w:hAnsi="標楷體"/>
          <w:color w:val="000000"/>
        </w:rPr>
        <w:t>8.</w:t>
      </w:r>
      <w:r>
        <w:rPr>
          <w:rFonts w:ascii="標楷體" w:eastAsia="標楷體" w:hAnsi="標楷體"/>
          <w:color w:val="000000"/>
        </w:rPr>
        <w:t>若病況再度符合慢性偏頭痛診斷，得再次申請</w:t>
      </w:r>
      <w:r>
        <w:rPr>
          <w:rFonts w:ascii="標楷體" w:eastAsia="標楷體" w:hAnsi="標楷體"/>
          <w:color w:val="000000"/>
        </w:rPr>
        <w:t>3</w:t>
      </w:r>
      <w:r>
        <w:rPr>
          <w:rFonts w:ascii="標楷體" w:eastAsia="標楷體" w:hAnsi="標楷體"/>
          <w:color w:val="000000"/>
        </w:rPr>
        <w:t>個月療程時，需於病歷記錄治療後相關臨床資料，包括頭痛天數。</w:t>
      </w:r>
    </w:p>
    <w:p w:rsidR="000D1A41" w:rsidRDefault="000457D9">
      <w:pPr>
        <w:ind w:left="851" w:hanging="245"/>
        <w:rPr>
          <w:rFonts w:ascii="標楷體" w:eastAsia="標楷體" w:hAnsi="標楷體"/>
          <w:color w:val="000000"/>
        </w:rPr>
      </w:pPr>
      <w:r>
        <w:rPr>
          <w:rFonts w:ascii="標楷體" w:eastAsia="標楷體" w:hAnsi="標楷體"/>
          <w:color w:val="000000"/>
        </w:rPr>
        <w:t>9. CGRP(calcitonin gene-related peptide)</w:t>
      </w:r>
      <w:r>
        <w:rPr>
          <w:rFonts w:ascii="標楷體" w:eastAsia="標楷體" w:hAnsi="標楷體"/>
          <w:color w:val="000000"/>
        </w:rPr>
        <w:t>單株抗體</w:t>
      </w:r>
      <w:proofErr w:type="gramStart"/>
      <w:r>
        <w:rPr>
          <w:rFonts w:ascii="標楷體" w:eastAsia="標楷體" w:hAnsi="標楷體"/>
          <w:color w:val="000000"/>
        </w:rPr>
        <w:t>製劑僅能</w:t>
      </w:r>
      <w:proofErr w:type="gramEnd"/>
      <w:r>
        <w:rPr>
          <w:rFonts w:ascii="標楷體" w:eastAsia="標楷體" w:hAnsi="標楷體"/>
          <w:color w:val="000000"/>
        </w:rPr>
        <w:t>擇一使用且不得互換，並不得與</w:t>
      </w:r>
      <w:r>
        <w:rPr>
          <w:rFonts w:ascii="標楷體" w:eastAsia="標楷體" w:hAnsi="標楷體"/>
          <w:color w:val="000000"/>
        </w:rPr>
        <w:t>Botox</w:t>
      </w:r>
      <w:r>
        <w:rPr>
          <w:rFonts w:ascii="標楷體" w:eastAsia="標楷體" w:hAnsi="標楷體"/>
          <w:color w:val="000000"/>
        </w:rPr>
        <w:t>併用。</w:t>
      </w:r>
    </w:p>
    <w:p w:rsidR="000D1A41" w:rsidRDefault="000457D9">
      <w:pPr>
        <w:snapToGrid w:val="0"/>
        <w:spacing w:line="400" w:lineRule="exact"/>
        <w:ind w:left="360" w:hanging="360"/>
      </w:pPr>
      <w:r>
        <w:rPr>
          <w:rFonts w:ascii="標楷體" w:eastAsia="標楷體" w:hAnsi="標楷體"/>
          <w:color w:val="000000"/>
        </w:rPr>
        <w:t xml:space="preserve"> </w:t>
      </w:r>
      <w:bookmarkStart w:id="3" w:name="_Hlk196313235"/>
      <w:r>
        <w:rPr>
          <w:rFonts w:ascii="標楷體" w:eastAsia="標楷體" w:hAnsi="標楷體"/>
          <w:szCs w:val="24"/>
        </w:rPr>
        <w:t>1.6.6.P</w:t>
      </w:r>
      <w:r>
        <w:rPr>
          <w:rFonts w:ascii="標楷體" w:eastAsia="標楷體" w:hAnsi="標楷體"/>
          <w:szCs w:val="24"/>
        </w:rPr>
        <w:t>atisiran</w:t>
      </w:r>
      <w:r>
        <w:rPr>
          <w:rFonts w:ascii="標楷體" w:eastAsia="標楷體" w:hAnsi="標楷體"/>
          <w:szCs w:val="24"/>
        </w:rPr>
        <w:t>（如</w:t>
      </w:r>
      <w:r>
        <w:rPr>
          <w:rFonts w:ascii="標楷體" w:eastAsia="標楷體" w:hAnsi="標楷體"/>
          <w:szCs w:val="24"/>
        </w:rPr>
        <w:t>Onpattro</w:t>
      </w:r>
      <w:r>
        <w:rPr>
          <w:rFonts w:ascii="標楷體" w:eastAsia="標楷體" w:hAnsi="標楷體"/>
          <w:szCs w:val="24"/>
        </w:rPr>
        <w:t>）、</w:t>
      </w:r>
      <w:r>
        <w:rPr>
          <w:rFonts w:ascii="標楷體" w:eastAsia="標楷體" w:hAnsi="標楷體"/>
          <w:szCs w:val="24"/>
        </w:rPr>
        <w:t>vutrisiran</w:t>
      </w:r>
      <w:r>
        <w:rPr>
          <w:rFonts w:ascii="標楷體" w:eastAsia="標楷體" w:hAnsi="標楷體"/>
          <w:szCs w:val="24"/>
        </w:rPr>
        <w:t>（如</w:t>
      </w:r>
      <w:r>
        <w:rPr>
          <w:rFonts w:ascii="標楷體" w:eastAsia="標楷體" w:hAnsi="標楷體"/>
          <w:szCs w:val="24"/>
        </w:rPr>
        <w:t>Amvuttra</w:t>
      </w:r>
      <w:r>
        <w:rPr>
          <w:rFonts w:ascii="標楷體" w:eastAsia="標楷體" w:hAnsi="標楷體"/>
          <w:szCs w:val="24"/>
        </w:rPr>
        <w:t>）：（</w:t>
      </w:r>
      <w:r>
        <w:rPr>
          <w:rFonts w:ascii="標楷體" w:eastAsia="標楷體" w:hAnsi="標楷體"/>
          <w:szCs w:val="24"/>
        </w:rPr>
        <w:t>112/5/1</w:t>
      </w:r>
      <w:r>
        <w:rPr>
          <w:rFonts w:ascii="標楷體" w:eastAsia="標楷體" w:hAnsi="標楷體"/>
          <w:szCs w:val="24"/>
        </w:rPr>
        <w:t>、</w:t>
      </w:r>
      <w:r>
        <w:rPr>
          <w:rFonts w:ascii="標楷體" w:eastAsia="標楷體" w:hAnsi="標楷體"/>
          <w:szCs w:val="24"/>
        </w:rPr>
        <w:t>114/5/1</w:t>
      </w:r>
      <w:r>
        <w:rPr>
          <w:rFonts w:ascii="標楷體" w:eastAsia="標楷體" w:hAnsi="標楷體"/>
          <w:szCs w:val="24"/>
        </w:rPr>
        <w:t>）</w:t>
      </w:r>
    </w:p>
    <w:p w:rsidR="000D1A41" w:rsidRDefault="000457D9">
      <w:pPr>
        <w:suppressAutoHyphens w:val="0"/>
        <w:snapToGrid w:val="0"/>
        <w:spacing w:line="400" w:lineRule="exact"/>
        <w:ind w:left="991" w:hanging="240"/>
        <w:textAlignment w:val="auto"/>
        <w:rPr>
          <w:rFonts w:ascii="標楷體" w:eastAsia="標楷體" w:hAnsi="標楷體"/>
          <w:szCs w:val="24"/>
        </w:rPr>
      </w:pPr>
      <w:r>
        <w:rPr>
          <w:rFonts w:ascii="標楷體" w:eastAsia="標楷體" w:hAnsi="標楷體"/>
          <w:szCs w:val="24"/>
        </w:rPr>
        <w:t>1.</w:t>
      </w:r>
      <w:r>
        <w:rPr>
          <w:rFonts w:ascii="標楷體" w:eastAsia="標楷體" w:hAnsi="標楷體"/>
          <w:szCs w:val="24"/>
        </w:rPr>
        <w:t>限用於確診為衛生福利部國民</w:t>
      </w:r>
      <w:proofErr w:type="gramStart"/>
      <w:r>
        <w:rPr>
          <w:rFonts w:ascii="標楷體" w:eastAsia="標楷體" w:hAnsi="標楷體"/>
          <w:szCs w:val="24"/>
        </w:rPr>
        <w:t>健康署</w:t>
      </w:r>
      <w:proofErr w:type="gramEnd"/>
      <w:r>
        <w:rPr>
          <w:rFonts w:ascii="標楷體" w:eastAsia="標楷體" w:hAnsi="標楷體"/>
          <w:szCs w:val="24"/>
        </w:rPr>
        <w:t>認定之</w:t>
      </w:r>
      <w:r>
        <w:rPr>
          <w:rFonts w:ascii="標楷體" w:eastAsia="標楷體" w:hAnsi="標楷體"/>
          <w:szCs w:val="24"/>
        </w:rPr>
        <w:t xml:space="preserve">TTR </w:t>
      </w:r>
      <w:r>
        <w:rPr>
          <w:rFonts w:ascii="標楷體" w:eastAsia="標楷體" w:hAnsi="標楷體"/>
          <w:szCs w:val="24"/>
        </w:rPr>
        <w:t>（</w:t>
      </w:r>
      <w:r>
        <w:rPr>
          <w:rFonts w:ascii="標楷體" w:eastAsia="標楷體" w:hAnsi="標楷體"/>
          <w:szCs w:val="24"/>
        </w:rPr>
        <w:t>transthyretin</w:t>
      </w:r>
      <w:r>
        <w:rPr>
          <w:rFonts w:ascii="標楷體" w:eastAsia="標楷體" w:hAnsi="標楷體"/>
          <w:szCs w:val="24"/>
        </w:rPr>
        <w:t>）家族性澱粉樣多發性神經病變（</w:t>
      </w:r>
      <w:r>
        <w:rPr>
          <w:rFonts w:ascii="標楷體" w:eastAsia="標楷體" w:hAnsi="標楷體"/>
          <w:szCs w:val="24"/>
        </w:rPr>
        <w:t>Familial Amyloidotic Polyneuropathy</w:t>
      </w:r>
      <w:r>
        <w:rPr>
          <w:rFonts w:ascii="標楷體" w:eastAsia="標楷體" w:hAnsi="標楷體"/>
          <w:szCs w:val="24"/>
        </w:rPr>
        <w:t>）之成人患者，並需同時符合下列條件者使用：</w:t>
      </w:r>
      <w:r>
        <w:rPr>
          <w:rFonts w:ascii="標楷體" w:eastAsia="標楷體" w:hAnsi="標楷體"/>
          <w:szCs w:val="24"/>
        </w:rPr>
        <w:t xml:space="preserve"> </w:t>
      </w:r>
    </w:p>
    <w:p w:rsidR="000D1A41" w:rsidRDefault="000457D9">
      <w:pPr>
        <w:suppressAutoHyphens w:val="0"/>
        <w:snapToGrid w:val="0"/>
        <w:spacing w:line="400" w:lineRule="exact"/>
        <w:ind w:left="1133" w:hanging="360"/>
        <w:textAlignment w:val="auto"/>
        <w:rPr>
          <w:rFonts w:ascii="標楷體" w:eastAsia="標楷體" w:hAnsi="標楷體"/>
          <w:szCs w:val="24"/>
        </w:rPr>
      </w:pPr>
      <w:r>
        <w:rPr>
          <w:rFonts w:ascii="標楷體" w:eastAsia="標楷體" w:hAnsi="標楷體"/>
          <w:szCs w:val="24"/>
        </w:rPr>
        <w:t>（</w:t>
      </w:r>
      <w:r>
        <w:rPr>
          <w:rFonts w:ascii="標楷體" w:eastAsia="標楷體" w:hAnsi="標楷體"/>
          <w:szCs w:val="24"/>
        </w:rPr>
        <w:t>1</w:t>
      </w:r>
      <w:r>
        <w:rPr>
          <w:rFonts w:ascii="標楷體" w:eastAsia="標楷體" w:hAnsi="標楷體"/>
          <w:szCs w:val="24"/>
        </w:rPr>
        <w:t>）含</w:t>
      </w:r>
      <w:r>
        <w:rPr>
          <w:rFonts w:ascii="標楷體" w:eastAsia="標楷體" w:hAnsi="標楷體"/>
          <w:szCs w:val="24"/>
        </w:rPr>
        <w:t>vutrisiran</w:t>
      </w:r>
      <w:r>
        <w:rPr>
          <w:rFonts w:ascii="標楷體" w:eastAsia="標楷體" w:hAnsi="標楷體"/>
          <w:szCs w:val="24"/>
        </w:rPr>
        <w:t>成分藥品用於神經病變的疾病嚴重度限於第一、二期的病人（</w:t>
      </w:r>
      <w:r>
        <w:rPr>
          <w:rFonts w:ascii="標楷體" w:eastAsia="標楷體" w:hAnsi="標楷體"/>
          <w:szCs w:val="24"/>
        </w:rPr>
        <w:t>114/5/1</w:t>
      </w:r>
      <w:r>
        <w:rPr>
          <w:rFonts w:ascii="標楷體" w:eastAsia="標楷體" w:hAnsi="標楷體"/>
          <w:szCs w:val="24"/>
        </w:rPr>
        <w:t>）：</w:t>
      </w:r>
    </w:p>
    <w:p w:rsidR="000D1A41" w:rsidRDefault="000457D9">
      <w:pPr>
        <w:suppressAutoHyphens w:val="0"/>
        <w:snapToGrid w:val="0"/>
        <w:spacing w:line="400" w:lineRule="exact"/>
        <w:ind w:left="1416" w:hanging="360"/>
        <w:textAlignment w:val="auto"/>
        <w:rPr>
          <w:rFonts w:ascii="標楷體" w:eastAsia="標楷體" w:hAnsi="標楷體"/>
          <w:szCs w:val="24"/>
        </w:rPr>
      </w:pPr>
      <w:r>
        <w:rPr>
          <w:rFonts w:ascii="標楷體" w:eastAsia="標楷體" w:hAnsi="標楷體"/>
          <w:szCs w:val="24"/>
        </w:rPr>
        <w:t>Ⅰ.polyneuropathy disability [PND]</w:t>
      </w:r>
      <w:r>
        <w:rPr>
          <w:rFonts w:ascii="標楷體" w:eastAsia="標楷體" w:hAnsi="標楷體"/>
          <w:szCs w:val="24"/>
        </w:rPr>
        <w:t xml:space="preserve"> stage Ⅱ</w:t>
      </w:r>
      <w:r>
        <w:rPr>
          <w:rFonts w:ascii="標楷體" w:eastAsia="標楷體" w:hAnsi="標楷體"/>
          <w:szCs w:val="24"/>
        </w:rPr>
        <w:t>、</w:t>
      </w:r>
      <w:r>
        <w:rPr>
          <w:rFonts w:ascii="標楷體" w:eastAsia="標楷體" w:hAnsi="標楷體"/>
          <w:szCs w:val="24"/>
        </w:rPr>
        <w:t>Ⅲa~Ⅲb</w:t>
      </w:r>
      <w:r>
        <w:rPr>
          <w:rFonts w:ascii="標楷體" w:eastAsia="標楷體" w:hAnsi="標楷體"/>
          <w:szCs w:val="24"/>
        </w:rPr>
        <w:t>，或</w:t>
      </w:r>
    </w:p>
    <w:p w:rsidR="000D1A41" w:rsidRDefault="000457D9">
      <w:pPr>
        <w:suppressAutoHyphens w:val="0"/>
        <w:snapToGrid w:val="0"/>
        <w:spacing w:line="400" w:lineRule="exact"/>
        <w:ind w:left="1274" w:hanging="360"/>
        <w:textAlignment w:val="auto"/>
        <w:rPr>
          <w:rFonts w:ascii="標楷體" w:eastAsia="標楷體" w:hAnsi="標楷體"/>
          <w:szCs w:val="24"/>
        </w:rPr>
      </w:pPr>
      <w:r>
        <w:rPr>
          <w:rFonts w:ascii="標楷體" w:eastAsia="標楷體" w:hAnsi="標楷體"/>
          <w:szCs w:val="24"/>
        </w:rPr>
        <w:t>Ⅱ.familial amyloidotic polyneuropathy [FAP] stage Ⅰ</w:t>
      </w:r>
      <w:r>
        <w:rPr>
          <w:rFonts w:ascii="標楷體" w:eastAsia="標楷體" w:hAnsi="標楷體"/>
          <w:szCs w:val="24"/>
        </w:rPr>
        <w:t>、</w:t>
      </w:r>
      <w:r>
        <w:rPr>
          <w:rFonts w:ascii="標楷體" w:eastAsia="標楷體" w:hAnsi="標楷體"/>
          <w:szCs w:val="24"/>
        </w:rPr>
        <w:t>Ⅱ</w:t>
      </w:r>
      <w:r>
        <w:rPr>
          <w:rFonts w:ascii="標楷體" w:eastAsia="標楷體" w:hAnsi="標楷體"/>
          <w:szCs w:val="24"/>
        </w:rPr>
        <w:t>。</w:t>
      </w:r>
    </w:p>
    <w:p w:rsidR="000D1A41" w:rsidRDefault="000457D9">
      <w:pPr>
        <w:suppressAutoHyphens w:val="0"/>
        <w:snapToGrid w:val="0"/>
        <w:spacing w:line="400" w:lineRule="exact"/>
        <w:ind w:left="991" w:hanging="360"/>
        <w:textAlignment w:val="auto"/>
        <w:rPr>
          <w:rFonts w:ascii="標楷體" w:eastAsia="標楷體" w:hAnsi="標楷體"/>
          <w:szCs w:val="24"/>
        </w:rPr>
      </w:pPr>
      <w:r>
        <w:rPr>
          <w:rFonts w:ascii="標楷體" w:eastAsia="標楷體" w:hAnsi="標楷體"/>
          <w:szCs w:val="24"/>
        </w:rPr>
        <w:t>（</w:t>
      </w:r>
      <w:r>
        <w:rPr>
          <w:rFonts w:ascii="標楷體" w:eastAsia="標楷體" w:hAnsi="標楷體"/>
          <w:szCs w:val="24"/>
        </w:rPr>
        <w:t>2</w:t>
      </w:r>
      <w:r>
        <w:rPr>
          <w:rFonts w:ascii="標楷體" w:eastAsia="標楷體" w:hAnsi="標楷體"/>
          <w:szCs w:val="24"/>
        </w:rPr>
        <w:t>）含</w:t>
      </w:r>
      <w:r>
        <w:rPr>
          <w:rFonts w:ascii="標楷體" w:eastAsia="標楷體" w:hAnsi="標楷體"/>
          <w:szCs w:val="24"/>
        </w:rPr>
        <w:t>patisiran</w:t>
      </w:r>
      <w:r>
        <w:rPr>
          <w:rFonts w:ascii="標楷體" w:eastAsia="標楷體" w:hAnsi="標楷體"/>
          <w:szCs w:val="24"/>
        </w:rPr>
        <w:t>成分藥品用於神經病變的疾病嚴重度限於第二期的病人：</w:t>
      </w:r>
    </w:p>
    <w:p w:rsidR="000D1A41" w:rsidRDefault="000457D9">
      <w:pPr>
        <w:suppressAutoHyphens w:val="0"/>
        <w:snapToGrid w:val="0"/>
        <w:spacing w:line="400" w:lineRule="exact"/>
        <w:ind w:left="1274" w:hanging="360"/>
        <w:textAlignment w:val="auto"/>
        <w:rPr>
          <w:rFonts w:ascii="標楷體" w:eastAsia="標楷體" w:hAnsi="標楷體"/>
          <w:szCs w:val="24"/>
        </w:rPr>
      </w:pPr>
      <w:r>
        <w:rPr>
          <w:rFonts w:ascii="標楷體" w:eastAsia="標楷體" w:hAnsi="標楷體"/>
          <w:szCs w:val="24"/>
        </w:rPr>
        <w:t>Ⅰ.polyneuropathy disability [PND] stage Ⅲa~Ⅲb</w:t>
      </w:r>
      <w:r>
        <w:rPr>
          <w:rFonts w:ascii="標楷體" w:eastAsia="標楷體" w:hAnsi="標楷體"/>
          <w:szCs w:val="24"/>
        </w:rPr>
        <w:t>，或</w:t>
      </w:r>
    </w:p>
    <w:p w:rsidR="000D1A41" w:rsidRDefault="000457D9">
      <w:pPr>
        <w:suppressAutoHyphens w:val="0"/>
        <w:snapToGrid w:val="0"/>
        <w:spacing w:line="400" w:lineRule="exact"/>
        <w:ind w:left="1274" w:hanging="360"/>
        <w:textAlignment w:val="auto"/>
        <w:rPr>
          <w:rFonts w:ascii="標楷體" w:eastAsia="標楷體" w:hAnsi="標楷體"/>
          <w:szCs w:val="24"/>
        </w:rPr>
      </w:pPr>
      <w:r>
        <w:rPr>
          <w:rFonts w:ascii="標楷體" w:eastAsia="標楷體" w:hAnsi="標楷體"/>
          <w:szCs w:val="24"/>
        </w:rPr>
        <w:t>Ⅱ.familial amyloidotic polyneuropathy [FAP] stage Ⅱ</w:t>
      </w:r>
      <w:r>
        <w:rPr>
          <w:rFonts w:ascii="標楷體" w:eastAsia="標楷體" w:hAnsi="標楷體"/>
          <w:szCs w:val="24"/>
        </w:rPr>
        <w:t>。</w:t>
      </w:r>
    </w:p>
    <w:p w:rsidR="000D1A41" w:rsidRDefault="000457D9">
      <w:pPr>
        <w:suppressAutoHyphens w:val="0"/>
        <w:snapToGrid w:val="0"/>
        <w:spacing w:line="400" w:lineRule="exact"/>
        <w:ind w:left="991" w:hanging="360"/>
        <w:textAlignment w:val="auto"/>
        <w:rPr>
          <w:rFonts w:ascii="標楷體" w:eastAsia="標楷體" w:hAnsi="標楷體"/>
          <w:szCs w:val="24"/>
        </w:rPr>
      </w:pPr>
      <w:r>
        <w:rPr>
          <w:rFonts w:ascii="標楷體" w:eastAsia="標楷體" w:hAnsi="標楷體"/>
          <w:szCs w:val="24"/>
        </w:rPr>
        <w:t>（</w:t>
      </w:r>
      <w:r>
        <w:rPr>
          <w:rFonts w:ascii="標楷體" w:eastAsia="標楷體" w:hAnsi="標楷體"/>
          <w:szCs w:val="24"/>
        </w:rPr>
        <w:t>3</w:t>
      </w:r>
      <w:r>
        <w:rPr>
          <w:rFonts w:ascii="標楷體" w:eastAsia="標楷體" w:hAnsi="標楷體"/>
          <w:szCs w:val="24"/>
        </w:rPr>
        <w:t>）神經傳導檢查符合多發性神經病變（</w:t>
      </w:r>
      <w:r>
        <w:rPr>
          <w:rFonts w:ascii="標楷體" w:eastAsia="標楷體" w:hAnsi="標楷體"/>
          <w:szCs w:val="24"/>
        </w:rPr>
        <w:t>114/5/1</w:t>
      </w:r>
      <w:r>
        <w:rPr>
          <w:rFonts w:ascii="標楷體" w:eastAsia="標楷體" w:hAnsi="標楷體"/>
          <w:szCs w:val="24"/>
        </w:rPr>
        <w:t>）。</w:t>
      </w:r>
    </w:p>
    <w:p w:rsidR="000D1A41" w:rsidRDefault="000457D9">
      <w:pPr>
        <w:suppressAutoHyphens w:val="0"/>
        <w:snapToGrid w:val="0"/>
        <w:spacing w:line="400" w:lineRule="exact"/>
        <w:ind w:left="991" w:hanging="360"/>
        <w:textAlignment w:val="auto"/>
        <w:rPr>
          <w:rFonts w:ascii="標楷體" w:eastAsia="標楷體" w:hAnsi="標楷體"/>
          <w:szCs w:val="24"/>
        </w:rPr>
      </w:pPr>
      <w:r>
        <w:rPr>
          <w:rFonts w:ascii="標楷體" w:eastAsia="標楷體" w:hAnsi="標楷體"/>
          <w:szCs w:val="24"/>
        </w:rPr>
        <w:t>（</w:t>
      </w:r>
      <w:r>
        <w:rPr>
          <w:rFonts w:ascii="標楷體" w:eastAsia="標楷體" w:hAnsi="標楷體"/>
          <w:szCs w:val="24"/>
        </w:rPr>
        <w:t>4</w:t>
      </w:r>
      <w:r>
        <w:rPr>
          <w:rFonts w:ascii="標楷體" w:eastAsia="標楷體" w:hAnsi="標楷體"/>
          <w:szCs w:val="24"/>
        </w:rPr>
        <w:t>）臨床症狀符合肢體末端麻木、無力、感覺異常、姿勢性低血壓或其它自律神經異常的症狀（</w:t>
      </w:r>
      <w:r>
        <w:rPr>
          <w:rFonts w:ascii="標楷體" w:eastAsia="標楷體" w:hAnsi="標楷體"/>
          <w:szCs w:val="24"/>
        </w:rPr>
        <w:t>114/5/1</w:t>
      </w:r>
      <w:r>
        <w:rPr>
          <w:rFonts w:ascii="標楷體" w:eastAsia="標楷體" w:hAnsi="標楷體"/>
          <w:szCs w:val="24"/>
        </w:rPr>
        <w:t>）。</w:t>
      </w:r>
    </w:p>
    <w:p w:rsidR="000D1A41" w:rsidRDefault="000457D9">
      <w:pPr>
        <w:suppressAutoHyphens w:val="0"/>
        <w:snapToGrid w:val="0"/>
        <w:spacing w:line="400" w:lineRule="exact"/>
        <w:ind w:left="991" w:hanging="360"/>
        <w:textAlignment w:val="auto"/>
        <w:rPr>
          <w:rFonts w:ascii="標楷體" w:eastAsia="標楷體" w:hAnsi="標楷體"/>
          <w:szCs w:val="24"/>
        </w:rPr>
      </w:pPr>
      <w:r>
        <w:rPr>
          <w:rFonts w:ascii="標楷體" w:eastAsia="標楷體" w:hAnsi="標楷體"/>
          <w:szCs w:val="24"/>
        </w:rPr>
        <w:t>（</w:t>
      </w:r>
      <w:r>
        <w:rPr>
          <w:rFonts w:ascii="標楷體" w:eastAsia="標楷體" w:hAnsi="標楷體"/>
          <w:szCs w:val="24"/>
        </w:rPr>
        <w:t>5</w:t>
      </w:r>
      <w:r>
        <w:rPr>
          <w:rFonts w:ascii="標楷體" w:eastAsia="標楷體" w:hAnsi="標楷體"/>
          <w:szCs w:val="24"/>
        </w:rPr>
        <w:t>）神經理學檢查符合</w:t>
      </w:r>
      <w:proofErr w:type="gramStart"/>
      <w:r>
        <w:rPr>
          <w:rFonts w:ascii="標楷體" w:eastAsia="標楷體" w:hAnsi="標楷體"/>
          <w:szCs w:val="24"/>
        </w:rPr>
        <w:t>週</w:t>
      </w:r>
      <w:proofErr w:type="gramEnd"/>
      <w:r>
        <w:rPr>
          <w:rFonts w:ascii="標楷體" w:eastAsia="標楷體" w:hAnsi="標楷體"/>
          <w:szCs w:val="24"/>
        </w:rPr>
        <w:t>邊神經病變的徵候：四肢肢體末端運動及感覺異常、深部肌腱反射低下（</w:t>
      </w:r>
      <w:r>
        <w:rPr>
          <w:rFonts w:ascii="標楷體" w:eastAsia="標楷體" w:hAnsi="標楷體"/>
          <w:szCs w:val="24"/>
        </w:rPr>
        <w:t>114/5/1</w:t>
      </w:r>
      <w:r>
        <w:rPr>
          <w:rFonts w:ascii="標楷體" w:eastAsia="標楷體" w:hAnsi="標楷體"/>
          <w:szCs w:val="24"/>
        </w:rPr>
        <w:t>）。</w:t>
      </w:r>
    </w:p>
    <w:p w:rsidR="000D1A41" w:rsidRDefault="000457D9">
      <w:pPr>
        <w:suppressAutoHyphens w:val="0"/>
        <w:snapToGrid w:val="0"/>
        <w:spacing w:line="400" w:lineRule="exact"/>
        <w:ind w:left="991" w:hanging="360"/>
        <w:textAlignment w:val="auto"/>
        <w:rPr>
          <w:rFonts w:ascii="標楷體" w:eastAsia="標楷體" w:hAnsi="標楷體"/>
          <w:szCs w:val="24"/>
        </w:rPr>
      </w:pPr>
      <w:r>
        <w:rPr>
          <w:rFonts w:ascii="標楷體" w:eastAsia="標楷體" w:hAnsi="標楷體"/>
          <w:szCs w:val="24"/>
        </w:rPr>
        <w:t>（</w:t>
      </w:r>
      <w:r>
        <w:rPr>
          <w:rFonts w:ascii="標楷體" w:eastAsia="標楷體" w:hAnsi="標楷體"/>
          <w:szCs w:val="24"/>
        </w:rPr>
        <w:t>6</w:t>
      </w:r>
      <w:r>
        <w:rPr>
          <w:rFonts w:ascii="標楷體" w:eastAsia="標楷體" w:hAnsi="標楷體"/>
          <w:szCs w:val="24"/>
        </w:rPr>
        <w:t>）無嚴重心衰竭症狀（定義依紐約心臟協會衰竭功能分級為第</w:t>
      </w:r>
      <w:r>
        <w:rPr>
          <w:rFonts w:ascii="標楷體" w:eastAsia="標楷體" w:hAnsi="標楷體"/>
          <w:szCs w:val="24"/>
        </w:rPr>
        <w:t>3</w:t>
      </w:r>
      <w:r>
        <w:rPr>
          <w:rFonts w:ascii="標楷體" w:eastAsia="標楷體" w:hAnsi="標楷體"/>
          <w:szCs w:val="24"/>
        </w:rPr>
        <w:t>級或第</w:t>
      </w:r>
      <w:r>
        <w:rPr>
          <w:rFonts w:ascii="標楷體" w:eastAsia="標楷體" w:hAnsi="標楷體"/>
          <w:szCs w:val="24"/>
        </w:rPr>
        <w:t>4</w:t>
      </w:r>
      <w:r>
        <w:rPr>
          <w:rFonts w:ascii="標楷體" w:eastAsia="標楷體" w:hAnsi="標楷體"/>
          <w:szCs w:val="24"/>
        </w:rPr>
        <w:t>級）。</w:t>
      </w:r>
    </w:p>
    <w:p w:rsidR="000D1A41" w:rsidRDefault="000457D9">
      <w:pPr>
        <w:suppressAutoHyphens w:val="0"/>
        <w:snapToGrid w:val="0"/>
        <w:spacing w:line="400" w:lineRule="exact"/>
        <w:ind w:left="991" w:hanging="360"/>
        <w:textAlignment w:val="auto"/>
        <w:rPr>
          <w:rFonts w:ascii="標楷體" w:eastAsia="標楷體" w:hAnsi="標楷體"/>
          <w:szCs w:val="24"/>
        </w:rPr>
      </w:pPr>
      <w:r>
        <w:rPr>
          <w:rFonts w:ascii="標楷體" w:eastAsia="標楷體" w:hAnsi="標楷體"/>
          <w:szCs w:val="24"/>
        </w:rPr>
        <w:t>（</w:t>
      </w:r>
      <w:r>
        <w:rPr>
          <w:rFonts w:ascii="標楷體" w:eastAsia="標楷體" w:hAnsi="標楷體"/>
          <w:szCs w:val="24"/>
        </w:rPr>
        <w:t>7</w:t>
      </w:r>
      <w:r>
        <w:rPr>
          <w:rFonts w:ascii="標楷體" w:eastAsia="標楷體" w:hAnsi="標楷體"/>
          <w:szCs w:val="24"/>
        </w:rPr>
        <w:t>）未曾</w:t>
      </w:r>
      <w:proofErr w:type="gramStart"/>
      <w:r>
        <w:rPr>
          <w:rFonts w:ascii="標楷體" w:eastAsia="標楷體" w:hAnsi="標楷體"/>
          <w:szCs w:val="24"/>
        </w:rPr>
        <w:t>接受過肝移植</w:t>
      </w:r>
      <w:proofErr w:type="gramEnd"/>
      <w:r>
        <w:rPr>
          <w:rFonts w:ascii="標楷體" w:eastAsia="標楷體" w:hAnsi="標楷體"/>
          <w:szCs w:val="24"/>
        </w:rPr>
        <w:t>。</w:t>
      </w:r>
    </w:p>
    <w:p w:rsidR="000D1A41" w:rsidRDefault="000457D9">
      <w:pPr>
        <w:suppressAutoHyphens w:val="0"/>
        <w:snapToGrid w:val="0"/>
        <w:spacing w:line="400" w:lineRule="exact"/>
        <w:ind w:left="991" w:hanging="360"/>
        <w:textAlignment w:val="auto"/>
        <w:rPr>
          <w:rFonts w:ascii="標楷體" w:eastAsia="標楷體" w:hAnsi="標楷體"/>
          <w:szCs w:val="24"/>
        </w:rPr>
      </w:pPr>
      <w:r>
        <w:rPr>
          <w:rFonts w:ascii="標楷體" w:eastAsia="標楷體" w:hAnsi="標楷體"/>
          <w:szCs w:val="24"/>
        </w:rPr>
        <w:t>（</w:t>
      </w:r>
      <w:r>
        <w:rPr>
          <w:rFonts w:ascii="標楷體" w:eastAsia="標楷體" w:hAnsi="標楷體"/>
          <w:szCs w:val="24"/>
        </w:rPr>
        <w:t>8</w:t>
      </w:r>
      <w:r>
        <w:rPr>
          <w:rFonts w:ascii="標楷體" w:eastAsia="標楷體" w:hAnsi="標楷體"/>
          <w:szCs w:val="24"/>
        </w:rPr>
        <w:t>）不得與其他</w:t>
      </w:r>
      <w:r>
        <w:rPr>
          <w:rFonts w:ascii="標楷體" w:eastAsia="標楷體" w:hAnsi="標楷體"/>
          <w:szCs w:val="24"/>
        </w:rPr>
        <w:t>RNAi</w:t>
      </w:r>
      <w:r>
        <w:rPr>
          <w:rFonts w:ascii="標楷體" w:eastAsia="標楷體" w:hAnsi="標楷體"/>
          <w:szCs w:val="24"/>
        </w:rPr>
        <w:t>及</w:t>
      </w:r>
      <w:r>
        <w:rPr>
          <w:rFonts w:ascii="標楷體" w:eastAsia="標楷體" w:hAnsi="標楷體"/>
          <w:szCs w:val="24"/>
        </w:rPr>
        <w:t>TTR</w:t>
      </w:r>
      <w:r>
        <w:rPr>
          <w:rFonts w:ascii="標楷體" w:eastAsia="標楷體" w:hAnsi="標楷體"/>
          <w:szCs w:val="24"/>
        </w:rPr>
        <w:t>穩定劑合併使用於治療</w:t>
      </w:r>
      <w:r>
        <w:rPr>
          <w:rFonts w:ascii="標楷體" w:eastAsia="標楷體" w:hAnsi="標楷體"/>
          <w:szCs w:val="24"/>
        </w:rPr>
        <w:t>hATTR</w:t>
      </w:r>
      <w:r>
        <w:rPr>
          <w:rFonts w:ascii="標楷體" w:eastAsia="標楷體" w:hAnsi="標楷體"/>
          <w:szCs w:val="24"/>
        </w:rPr>
        <w:t>。</w:t>
      </w:r>
    </w:p>
    <w:p w:rsidR="000D1A41" w:rsidRDefault="000457D9">
      <w:pPr>
        <w:suppressAutoHyphens w:val="0"/>
        <w:snapToGrid w:val="0"/>
        <w:spacing w:line="400" w:lineRule="exact"/>
        <w:ind w:left="991" w:hanging="360"/>
        <w:textAlignment w:val="auto"/>
        <w:rPr>
          <w:rFonts w:ascii="標楷體" w:eastAsia="標楷體" w:hAnsi="標楷體"/>
          <w:szCs w:val="24"/>
        </w:rPr>
      </w:pPr>
      <w:r>
        <w:rPr>
          <w:rFonts w:ascii="標楷體" w:eastAsia="標楷體" w:hAnsi="標楷體"/>
          <w:szCs w:val="24"/>
        </w:rPr>
        <w:t>（</w:t>
      </w:r>
      <w:r>
        <w:rPr>
          <w:rFonts w:ascii="標楷體" w:eastAsia="標楷體" w:hAnsi="標楷體"/>
          <w:szCs w:val="24"/>
        </w:rPr>
        <w:t>9</w:t>
      </w:r>
      <w:r>
        <w:rPr>
          <w:rFonts w:ascii="標楷體" w:eastAsia="標楷體" w:hAnsi="標楷體"/>
          <w:szCs w:val="24"/>
        </w:rPr>
        <w:t>）開始治療年齡未滿</w:t>
      </w:r>
      <w:r>
        <w:rPr>
          <w:rFonts w:ascii="標楷體" w:eastAsia="標楷體" w:hAnsi="標楷體"/>
          <w:szCs w:val="24"/>
        </w:rPr>
        <w:t>76</w:t>
      </w:r>
      <w:r>
        <w:rPr>
          <w:rFonts w:ascii="標楷體" w:eastAsia="標楷體" w:hAnsi="標楷體"/>
          <w:szCs w:val="24"/>
        </w:rPr>
        <w:t>歲者。</w:t>
      </w:r>
    </w:p>
    <w:p w:rsidR="000D1A41" w:rsidRDefault="000457D9">
      <w:pPr>
        <w:suppressAutoHyphens w:val="0"/>
        <w:snapToGrid w:val="0"/>
        <w:spacing w:line="400" w:lineRule="exact"/>
        <w:ind w:left="566" w:hanging="240"/>
        <w:textAlignment w:val="auto"/>
        <w:rPr>
          <w:rFonts w:ascii="標楷體" w:eastAsia="標楷體" w:hAnsi="標楷體"/>
          <w:szCs w:val="24"/>
        </w:rPr>
      </w:pPr>
      <w:r>
        <w:rPr>
          <w:rFonts w:ascii="標楷體" w:eastAsia="標楷體" w:hAnsi="標楷體"/>
          <w:szCs w:val="24"/>
        </w:rPr>
        <w:t>2.</w:t>
      </w:r>
      <w:r>
        <w:rPr>
          <w:rFonts w:ascii="標楷體" w:eastAsia="標楷體" w:hAnsi="標楷體"/>
          <w:szCs w:val="24"/>
        </w:rPr>
        <w:t>排除條件：</w:t>
      </w:r>
      <w:proofErr w:type="gramStart"/>
      <w:r>
        <w:rPr>
          <w:rFonts w:ascii="標楷體" w:eastAsia="標楷體" w:hAnsi="標楷體"/>
          <w:szCs w:val="24"/>
        </w:rPr>
        <w:t>以腕隧道</w:t>
      </w:r>
      <w:proofErr w:type="gramEnd"/>
      <w:r>
        <w:rPr>
          <w:rFonts w:ascii="標楷體" w:eastAsia="標楷體" w:hAnsi="標楷體"/>
          <w:szCs w:val="24"/>
        </w:rPr>
        <w:t>症候群為病徵表現之</w:t>
      </w:r>
      <w:r>
        <w:rPr>
          <w:rFonts w:ascii="標楷體" w:eastAsia="標楷體" w:hAnsi="標楷體"/>
          <w:szCs w:val="24"/>
        </w:rPr>
        <w:t>TTR</w:t>
      </w:r>
      <w:r>
        <w:rPr>
          <w:rFonts w:ascii="標楷體" w:eastAsia="標楷體" w:hAnsi="標楷體"/>
          <w:szCs w:val="24"/>
        </w:rPr>
        <w:t>基因突變攜帶者。</w:t>
      </w:r>
    </w:p>
    <w:p w:rsidR="000D1A41" w:rsidRDefault="000457D9">
      <w:pPr>
        <w:suppressAutoHyphens w:val="0"/>
        <w:snapToGrid w:val="0"/>
        <w:spacing w:line="400" w:lineRule="exact"/>
        <w:ind w:left="566" w:hanging="240"/>
        <w:textAlignment w:val="auto"/>
        <w:rPr>
          <w:rFonts w:ascii="標楷體" w:eastAsia="標楷體" w:hAnsi="標楷體"/>
          <w:szCs w:val="24"/>
        </w:rPr>
      </w:pPr>
      <w:r>
        <w:rPr>
          <w:rFonts w:ascii="標楷體" w:eastAsia="標楷體" w:hAnsi="標楷體"/>
          <w:szCs w:val="24"/>
        </w:rPr>
        <w:t>3.</w:t>
      </w:r>
      <w:r>
        <w:rPr>
          <w:rFonts w:ascii="標楷體" w:eastAsia="標楷體" w:hAnsi="標楷體"/>
          <w:szCs w:val="24"/>
        </w:rPr>
        <w:t>需檢附下列資料，經專家小組特</w:t>
      </w:r>
      <w:r>
        <w:rPr>
          <w:rFonts w:ascii="標楷體" w:eastAsia="標楷體" w:hAnsi="標楷體"/>
          <w:szCs w:val="24"/>
        </w:rPr>
        <w:t>殊專案審查核准後使用：</w:t>
      </w:r>
    </w:p>
    <w:p w:rsidR="000D1A41" w:rsidRDefault="000457D9">
      <w:pPr>
        <w:suppressAutoHyphens w:val="0"/>
        <w:snapToGrid w:val="0"/>
        <w:spacing w:line="400" w:lineRule="exact"/>
        <w:ind w:left="850" w:hanging="240"/>
        <w:textAlignment w:val="auto"/>
      </w:pPr>
      <w:r>
        <w:rPr>
          <w:rFonts w:ascii="標楷體" w:eastAsia="標楷體" w:hAnsi="標楷體"/>
          <w:bCs/>
          <w:szCs w:val="24"/>
        </w:rPr>
        <w:t>（</w:t>
      </w:r>
      <w:r>
        <w:rPr>
          <w:rFonts w:ascii="標楷體" w:eastAsia="標楷體" w:hAnsi="標楷體"/>
          <w:bCs/>
          <w:szCs w:val="24"/>
        </w:rPr>
        <w:t>1</w:t>
      </w:r>
      <w:r>
        <w:rPr>
          <w:rFonts w:ascii="標楷體" w:eastAsia="標楷體" w:hAnsi="標楷體"/>
          <w:bCs/>
          <w:szCs w:val="24"/>
        </w:rPr>
        <w:t>）</w:t>
      </w:r>
      <w:r>
        <w:rPr>
          <w:rFonts w:ascii="標楷體" w:eastAsia="標楷體" w:hAnsi="標楷體"/>
          <w:szCs w:val="24"/>
        </w:rPr>
        <w:t>符合衛生福利部國民</w:t>
      </w:r>
      <w:proofErr w:type="gramStart"/>
      <w:r>
        <w:rPr>
          <w:rFonts w:ascii="標楷體" w:eastAsia="標楷體" w:hAnsi="標楷體"/>
          <w:szCs w:val="24"/>
        </w:rPr>
        <w:t>健康署</w:t>
      </w:r>
      <w:proofErr w:type="gramEnd"/>
      <w:r>
        <w:rPr>
          <w:rFonts w:ascii="標楷體" w:eastAsia="標楷體" w:hAnsi="標楷體"/>
          <w:bCs/>
          <w:szCs w:val="24"/>
        </w:rPr>
        <w:t>FAP</w:t>
      </w:r>
      <w:r>
        <w:rPr>
          <w:rFonts w:ascii="標楷體" w:eastAsia="標楷體" w:hAnsi="標楷體"/>
          <w:szCs w:val="24"/>
        </w:rPr>
        <w:t>罕見疾病個案通報審查標準之神經傳導</w:t>
      </w:r>
      <w:r>
        <w:rPr>
          <w:rFonts w:ascii="標楷體" w:eastAsia="標楷體" w:hAnsi="標楷體"/>
          <w:bCs/>
          <w:szCs w:val="24"/>
        </w:rPr>
        <w:t>/</w:t>
      </w:r>
      <w:r>
        <w:rPr>
          <w:rFonts w:ascii="標楷體" w:eastAsia="標楷體" w:hAnsi="標楷體"/>
          <w:szCs w:val="24"/>
        </w:rPr>
        <w:t>肌電圖</w:t>
      </w:r>
      <w:r>
        <w:rPr>
          <w:rFonts w:ascii="標楷體" w:eastAsia="標楷體" w:hAnsi="標楷體"/>
          <w:bCs/>
          <w:szCs w:val="24"/>
        </w:rPr>
        <w:t>/</w:t>
      </w:r>
      <w:r>
        <w:rPr>
          <w:rFonts w:ascii="標楷體" w:eastAsia="標楷體" w:hAnsi="標楷體"/>
          <w:szCs w:val="24"/>
        </w:rPr>
        <w:t>自律神經功能檢查報告。</w:t>
      </w:r>
    </w:p>
    <w:p w:rsidR="000D1A41" w:rsidRDefault="000457D9">
      <w:pPr>
        <w:suppressAutoHyphens w:val="0"/>
        <w:snapToGrid w:val="0"/>
        <w:spacing w:line="400" w:lineRule="exact"/>
        <w:ind w:left="850" w:hanging="240"/>
        <w:textAlignment w:val="auto"/>
      </w:pPr>
      <w:r>
        <w:rPr>
          <w:rFonts w:ascii="標楷體" w:eastAsia="標楷體" w:hAnsi="標楷體"/>
          <w:bCs/>
          <w:szCs w:val="24"/>
        </w:rPr>
        <w:t>（</w:t>
      </w:r>
      <w:r>
        <w:rPr>
          <w:rFonts w:ascii="標楷體" w:eastAsia="標楷體" w:hAnsi="標楷體"/>
          <w:bCs/>
          <w:szCs w:val="24"/>
        </w:rPr>
        <w:t>2</w:t>
      </w:r>
      <w:r>
        <w:rPr>
          <w:rFonts w:ascii="標楷體" w:eastAsia="標楷體" w:hAnsi="標楷體"/>
          <w:bCs/>
          <w:szCs w:val="24"/>
        </w:rPr>
        <w:t>）</w:t>
      </w:r>
      <w:r>
        <w:rPr>
          <w:rFonts w:ascii="標楷體" w:eastAsia="標楷體" w:hAnsi="標楷體"/>
          <w:szCs w:val="24"/>
        </w:rPr>
        <w:t>臨床症狀及徵兆的病歷紀錄。</w:t>
      </w:r>
    </w:p>
    <w:p w:rsidR="000D1A41" w:rsidRDefault="000457D9">
      <w:pPr>
        <w:suppressAutoHyphens w:val="0"/>
        <w:snapToGrid w:val="0"/>
        <w:spacing w:line="400" w:lineRule="exact"/>
        <w:ind w:left="850" w:hanging="240"/>
        <w:textAlignment w:val="auto"/>
        <w:rPr>
          <w:rFonts w:ascii="標楷體" w:eastAsia="標楷體" w:hAnsi="標楷體"/>
          <w:szCs w:val="24"/>
        </w:rPr>
      </w:pPr>
      <w:r>
        <w:rPr>
          <w:rFonts w:ascii="標楷體" w:eastAsia="標楷體" w:hAnsi="標楷體"/>
          <w:szCs w:val="24"/>
        </w:rPr>
        <w:t>（</w:t>
      </w:r>
      <w:r>
        <w:rPr>
          <w:rFonts w:ascii="標楷體" w:eastAsia="標楷體" w:hAnsi="標楷體"/>
          <w:szCs w:val="24"/>
        </w:rPr>
        <w:t>3</w:t>
      </w:r>
      <w:r>
        <w:rPr>
          <w:rFonts w:ascii="標楷體" w:eastAsia="標楷體" w:hAnsi="標楷體"/>
          <w:szCs w:val="24"/>
        </w:rPr>
        <w:t>）運動功能評估：</w:t>
      </w:r>
      <w:r>
        <w:rPr>
          <w:rFonts w:ascii="標楷體" w:eastAsia="標楷體" w:hAnsi="標楷體"/>
          <w:szCs w:val="24"/>
        </w:rPr>
        <w:t>10</w:t>
      </w:r>
      <w:r>
        <w:rPr>
          <w:rFonts w:ascii="標楷體" w:eastAsia="標楷體" w:hAnsi="標楷體"/>
          <w:szCs w:val="24"/>
        </w:rPr>
        <w:t>公尺行走測試</w:t>
      </w:r>
      <w:r>
        <w:rPr>
          <w:rFonts w:ascii="標楷體" w:eastAsia="標楷體" w:hAnsi="標楷體"/>
          <w:szCs w:val="24"/>
        </w:rPr>
        <w:t xml:space="preserve"> </w:t>
      </w:r>
      <w:r>
        <w:rPr>
          <w:rFonts w:ascii="標楷體" w:eastAsia="標楷體" w:hAnsi="標楷體"/>
          <w:szCs w:val="24"/>
        </w:rPr>
        <w:t>（</w:t>
      </w:r>
      <w:r>
        <w:rPr>
          <w:rFonts w:ascii="標楷體" w:eastAsia="標楷體" w:hAnsi="標楷體"/>
          <w:szCs w:val="24"/>
        </w:rPr>
        <w:t>10MWT</w:t>
      </w:r>
      <w:r>
        <w:rPr>
          <w:rFonts w:ascii="標楷體" w:eastAsia="標楷體" w:hAnsi="標楷體"/>
          <w:szCs w:val="24"/>
        </w:rPr>
        <w:t>）</w:t>
      </w:r>
      <w:r>
        <w:rPr>
          <w:rFonts w:ascii="標楷體" w:eastAsia="標楷體" w:hAnsi="標楷體"/>
          <w:szCs w:val="24"/>
        </w:rPr>
        <w:t xml:space="preserve"> </w:t>
      </w:r>
      <w:r>
        <w:rPr>
          <w:rFonts w:ascii="標楷體" w:eastAsia="標楷體" w:hAnsi="標楷體"/>
          <w:szCs w:val="24"/>
        </w:rPr>
        <w:t>錄影之影片。</w:t>
      </w:r>
    </w:p>
    <w:p w:rsidR="000D1A41" w:rsidRDefault="000457D9">
      <w:pPr>
        <w:suppressAutoHyphens w:val="0"/>
        <w:snapToGrid w:val="0"/>
        <w:spacing w:line="400" w:lineRule="exact"/>
        <w:ind w:left="708" w:hanging="283"/>
        <w:textAlignment w:val="auto"/>
        <w:rPr>
          <w:rFonts w:ascii="標楷體" w:eastAsia="標楷體" w:hAnsi="標楷體"/>
          <w:szCs w:val="24"/>
        </w:rPr>
      </w:pPr>
      <w:r>
        <w:rPr>
          <w:rFonts w:ascii="標楷體" w:eastAsia="標楷體" w:hAnsi="標楷體"/>
          <w:szCs w:val="24"/>
        </w:rPr>
        <w:t>4.</w:t>
      </w:r>
      <w:r>
        <w:rPr>
          <w:rFonts w:ascii="標楷體" w:eastAsia="標楷體" w:hAnsi="標楷體"/>
          <w:szCs w:val="24"/>
        </w:rPr>
        <w:t>首次申請得核准使用</w:t>
      </w:r>
      <w:r>
        <w:rPr>
          <w:rFonts w:ascii="標楷體" w:eastAsia="標楷體" w:hAnsi="標楷體"/>
          <w:szCs w:val="24"/>
        </w:rPr>
        <w:t>9</w:t>
      </w:r>
      <w:r>
        <w:rPr>
          <w:rFonts w:ascii="標楷體" w:eastAsia="標楷體" w:hAnsi="標楷體"/>
          <w:szCs w:val="24"/>
        </w:rPr>
        <w:t>個月，後續每</w:t>
      </w:r>
      <w:r>
        <w:rPr>
          <w:rFonts w:ascii="標楷體" w:eastAsia="標楷體" w:hAnsi="標楷體"/>
          <w:szCs w:val="24"/>
        </w:rPr>
        <w:t>6</w:t>
      </w:r>
      <w:r>
        <w:rPr>
          <w:rFonts w:ascii="標楷體" w:eastAsia="標楷體" w:hAnsi="標楷體"/>
          <w:szCs w:val="24"/>
        </w:rPr>
        <w:t>個月申請核准後得使用。療效評估方式及時</w:t>
      </w:r>
      <w:r>
        <w:rPr>
          <w:rFonts w:ascii="標楷體" w:eastAsia="標楷體" w:hAnsi="標楷體"/>
          <w:szCs w:val="24"/>
        </w:rPr>
        <w:lastRenderedPageBreak/>
        <w:t>機：</w:t>
      </w:r>
    </w:p>
    <w:p w:rsidR="000D1A41" w:rsidRDefault="000457D9">
      <w:pPr>
        <w:suppressAutoHyphens w:val="0"/>
        <w:snapToGrid w:val="0"/>
        <w:spacing w:line="400" w:lineRule="exact"/>
        <w:ind w:left="991" w:hanging="360"/>
        <w:textAlignment w:val="auto"/>
        <w:rPr>
          <w:rFonts w:ascii="標楷體" w:eastAsia="標楷體" w:hAnsi="標楷體"/>
          <w:szCs w:val="24"/>
        </w:rPr>
      </w:pPr>
      <w:r>
        <w:rPr>
          <w:rFonts w:ascii="標楷體" w:eastAsia="標楷體" w:hAnsi="標楷體"/>
          <w:szCs w:val="24"/>
        </w:rPr>
        <w:t>（</w:t>
      </w:r>
      <w:r>
        <w:rPr>
          <w:rFonts w:ascii="標楷體" w:eastAsia="標楷體" w:hAnsi="標楷體"/>
          <w:szCs w:val="24"/>
        </w:rPr>
        <w:t>1</w:t>
      </w:r>
      <w:r>
        <w:rPr>
          <w:rFonts w:ascii="標楷體" w:eastAsia="標楷體" w:hAnsi="標楷體"/>
          <w:szCs w:val="24"/>
        </w:rPr>
        <w:t>）神經病變疾病嚴重度評估時機：</w:t>
      </w:r>
    </w:p>
    <w:p w:rsidR="000D1A41" w:rsidRDefault="000457D9">
      <w:pPr>
        <w:suppressAutoHyphens w:val="0"/>
        <w:snapToGrid w:val="0"/>
        <w:spacing w:line="400" w:lineRule="exact"/>
        <w:ind w:left="1416" w:hanging="360"/>
        <w:textAlignment w:val="auto"/>
        <w:rPr>
          <w:rFonts w:ascii="標楷體" w:eastAsia="標楷體" w:hAnsi="標楷體"/>
          <w:szCs w:val="24"/>
        </w:rPr>
      </w:pPr>
      <w:r>
        <w:rPr>
          <w:rFonts w:ascii="標楷體" w:eastAsia="標楷體" w:hAnsi="標楷體"/>
          <w:szCs w:val="24"/>
        </w:rPr>
        <w:t>Ⅰ.Patisiran</w:t>
      </w:r>
      <w:r>
        <w:rPr>
          <w:rFonts w:ascii="標楷體" w:eastAsia="標楷體" w:hAnsi="標楷體"/>
          <w:szCs w:val="24"/>
        </w:rPr>
        <w:t>或</w:t>
      </w:r>
      <w:r>
        <w:rPr>
          <w:rFonts w:ascii="標楷體" w:eastAsia="標楷體" w:hAnsi="標楷體"/>
          <w:szCs w:val="24"/>
        </w:rPr>
        <w:t>vutrisiran</w:t>
      </w:r>
      <w:r>
        <w:rPr>
          <w:rFonts w:ascii="標楷體" w:eastAsia="標楷體" w:hAnsi="標楷體"/>
          <w:szCs w:val="24"/>
        </w:rPr>
        <w:t>治療前。</w:t>
      </w:r>
    </w:p>
    <w:p w:rsidR="000D1A41" w:rsidRDefault="000457D9">
      <w:pPr>
        <w:suppressAutoHyphens w:val="0"/>
        <w:snapToGrid w:val="0"/>
        <w:spacing w:line="400" w:lineRule="exact"/>
        <w:ind w:left="1416" w:hanging="360"/>
        <w:textAlignment w:val="auto"/>
        <w:rPr>
          <w:rFonts w:ascii="標楷體" w:eastAsia="標楷體" w:hAnsi="標楷體"/>
          <w:szCs w:val="24"/>
        </w:rPr>
      </w:pPr>
      <w:r>
        <w:rPr>
          <w:rFonts w:ascii="標楷體" w:eastAsia="標楷體" w:hAnsi="標楷體"/>
          <w:szCs w:val="24"/>
        </w:rPr>
        <w:t>Ⅱ.</w:t>
      </w:r>
      <w:r>
        <w:rPr>
          <w:rFonts w:ascii="標楷體" w:eastAsia="標楷體" w:hAnsi="標楷體"/>
          <w:szCs w:val="24"/>
        </w:rPr>
        <w:t>治療反應的初步評估應在治療開始後</w:t>
      </w:r>
      <w:r>
        <w:rPr>
          <w:rFonts w:ascii="標楷體" w:eastAsia="標楷體" w:hAnsi="標楷體"/>
          <w:szCs w:val="24"/>
        </w:rPr>
        <w:t>9</w:t>
      </w:r>
      <w:r>
        <w:rPr>
          <w:rFonts w:ascii="標楷體" w:eastAsia="標楷體" w:hAnsi="標楷體"/>
          <w:szCs w:val="24"/>
        </w:rPr>
        <w:t>個月進行。</w:t>
      </w:r>
    </w:p>
    <w:p w:rsidR="000D1A41" w:rsidRDefault="000457D9">
      <w:pPr>
        <w:suppressAutoHyphens w:val="0"/>
        <w:snapToGrid w:val="0"/>
        <w:spacing w:line="400" w:lineRule="exact"/>
        <w:ind w:left="1416" w:hanging="360"/>
        <w:textAlignment w:val="auto"/>
        <w:rPr>
          <w:rFonts w:ascii="標楷體" w:eastAsia="標楷體" w:hAnsi="標楷體"/>
          <w:szCs w:val="24"/>
        </w:rPr>
      </w:pPr>
      <w:r>
        <w:rPr>
          <w:rFonts w:ascii="標楷體" w:eastAsia="標楷體" w:hAnsi="標楷體"/>
          <w:szCs w:val="24"/>
        </w:rPr>
        <w:t>Ⅲ.</w:t>
      </w:r>
      <w:r>
        <w:rPr>
          <w:rFonts w:ascii="標楷體" w:eastAsia="標楷體" w:hAnsi="標楷體"/>
          <w:szCs w:val="24"/>
        </w:rPr>
        <w:t>隨後每</w:t>
      </w:r>
      <w:r>
        <w:rPr>
          <w:rFonts w:ascii="標楷體" w:eastAsia="標楷體" w:hAnsi="標楷體"/>
          <w:szCs w:val="24"/>
        </w:rPr>
        <w:t>6</w:t>
      </w:r>
      <w:r>
        <w:rPr>
          <w:rFonts w:ascii="標楷體" w:eastAsia="標楷體" w:hAnsi="標楷體"/>
          <w:szCs w:val="24"/>
        </w:rPr>
        <w:t>個月下一劑治療前。</w:t>
      </w:r>
    </w:p>
    <w:p w:rsidR="000D1A41" w:rsidRDefault="000457D9">
      <w:pPr>
        <w:suppressAutoHyphens w:val="0"/>
        <w:snapToGrid w:val="0"/>
        <w:spacing w:line="400" w:lineRule="exact"/>
        <w:ind w:left="1274" w:hanging="643"/>
        <w:textAlignment w:val="auto"/>
        <w:rPr>
          <w:rFonts w:ascii="標楷體" w:eastAsia="標楷體" w:hAnsi="標楷體"/>
          <w:szCs w:val="24"/>
        </w:rPr>
      </w:pPr>
      <w:r>
        <w:rPr>
          <w:rFonts w:ascii="標楷體" w:eastAsia="標楷體" w:hAnsi="標楷體"/>
          <w:szCs w:val="24"/>
        </w:rPr>
        <w:t>（</w:t>
      </w:r>
      <w:r>
        <w:rPr>
          <w:rFonts w:ascii="標楷體" w:eastAsia="標楷體" w:hAnsi="標楷體"/>
          <w:szCs w:val="24"/>
        </w:rPr>
        <w:t>2</w:t>
      </w:r>
      <w:r>
        <w:rPr>
          <w:rFonts w:ascii="標楷體" w:eastAsia="標楷體" w:hAnsi="標楷體"/>
          <w:szCs w:val="24"/>
        </w:rPr>
        <w:t>）神經病變疾病嚴重度評估</w:t>
      </w:r>
      <w:r>
        <w:rPr>
          <w:rFonts w:ascii="標楷體" w:eastAsia="標楷體" w:hAnsi="標楷體"/>
          <w:szCs w:val="24"/>
        </w:rPr>
        <w:t>（需由提供</w:t>
      </w:r>
      <w:r>
        <w:rPr>
          <w:rFonts w:ascii="標楷體" w:eastAsia="標楷體" w:hAnsi="標楷體"/>
          <w:szCs w:val="24"/>
        </w:rPr>
        <w:t>patisiran</w:t>
      </w:r>
      <w:r>
        <w:rPr>
          <w:rFonts w:ascii="標楷體" w:eastAsia="標楷體" w:hAnsi="標楷體"/>
          <w:szCs w:val="24"/>
        </w:rPr>
        <w:t>或</w:t>
      </w:r>
      <w:r>
        <w:rPr>
          <w:rFonts w:ascii="標楷體" w:eastAsia="標楷體" w:hAnsi="標楷體"/>
          <w:szCs w:val="24"/>
        </w:rPr>
        <w:t>vutrisiran</w:t>
      </w:r>
      <w:r>
        <w:rPr>
          <w:rFonts w:ascii="標楷體" w:eastAsia="標楷體" w:hAnsi="標楷體"/>
          <w:szCs w:val="24"/>
        </w:rPr>
        <w:t>治療之醫師判定評估結果）：</w:t>
      </w:r>
    </w:p>
    <w:p w:rsidR="000D1A41" w:rsidRDefault="000457D9">
      <w:pPr>
        <w:suppressAutoHyphens w:val="0"/>
        <w:snapToGrid w:val="0"/>
        <w:spacing w:line="400" w:lineRule="exact"/>
        <w:ind w:left="1272" w:hanging="139"/>
        <w:textAlignment w:val="auto"/>
        <w:rPr>
          <w:rFonts w:ascii="標楷體" w:eastAsia="標楷體" w:hAnsi="標楷體"/>
          <w:szCs w:val="24"/>
        </w:rPr>
      </w:pPr>
      <w:r>
        <w:rPr>
          <w:rFonts w:ascii="標楷體" w:eastAsia="標楷體" w:hAnsi="標楷體"/>
          <w:szCs w:val="24"/>
        </w:rPr>
        <w:t>Ⅰ.polyneuropathy disability [PND] stage</w:t>
      </w:r>
      <w:r>
        <w:rPr>
          <w:rFonts w:ascii="標楷體" w:eastAsia="標楷體" w:hAnsi="標楷體"/>
          <w:szCs w:val="24"/>
        </w:rPr>
        <w:t>，或</w:t>
      </w:r>
    </w:p>
    <w:p w:rsidR="000D1A41" w:rsidRDefault="000457D9">
      <w:pPr>
        <w:suppressAutoHyphens w:val="0"/>
        <w:snapToGrid w:val="0"/>
        <w:spacing w:line="400" w:lineRule="exact"/>
        <w:ind w:left="1272" w:hanging="139"/>
        <w:textAlignment w:val="auto"/>
        <w:rPr>
          <w:rFonts w:ascii="標楷體" w:eastAsia="標楷體" w:hAnsi="標楷體"/>
          <w:szCs w:val="24"/>
        </w:rPr>
      </w:pPr>
      <w:r>
        <w:rPr>
          <w:rFonts w:ascii="標楷體" w:eastAsia="標楷體" w:hAnsi="標楷體"/>
          <w:szCs w:val="24"/>
        </w:rPr>
        <w:t>Ⅱ.familial amyloidotic polyneuropathy [FAP] stage</w:t>
      </w:r>
      <w:r>
        <w:rPr>
          <w:rFonts w:ascii="標楷體" w:eastAsia="標楷體" w:hAnsi="標楷體"/>
          <w:szCs w:val="24"/>
        </w:rPr>
        <w:t>。</w:t>
      </w:r>
    </w:p>
    <w:p w:rsidR="000D1A41" w:rsidRDefault="000457D9">
      <w:pPr>
        <w:suppressAutoHyphens w:val="0"/>
        <w:snapToGrid w:val="0"/>
        <w:spacing w:line="400" w:lineRule="exact"/>
        <w:ind w:left="991" w:hanging="360"/>
        <w:textAlignment w:val="auto"/>
        <w:rPr>
          <w:rFonts w:ascii="標楷體" w:eastAsia="標楷體" w:hAnsi="標楷體"/>
          <w:szCs w:val="24"/>
        </w:rPr>
      </w:pPr>
      <w:r>
        <w:rPr>
          <w:rFonts w:ascii="標楷體" w:eastAsia="標楷體" w:hAnsi="標楷體"/>
          <w:szCs w:val="24"/>
        </w:rPr>
        <w:t>（</w:t>
      </w:r>
      <w:r>
        <w:rPr>
          <w:rFonts w:ascii="標楷體" w:eastAsia="標楷體" w:hAnsi="標楷體"/>
          <w:szCs w:val="24"/>
        </w:rPr>
        <w:t>3</w:t>
      </w:r>
      <w:r>
        <w:rPr>
          <w:rFonts w:ascii="標楷體" w:eastAsia="標楷體" w:hAnsi="標楷體"/>
          <w:szCs w:val="24"/>
        </w:rPr>
        <w:t>）後續每</w:t>
      </w:r>
      <w:r>
        <w:rPr>
          <w:rFonts w:ascii="標楷體" w:eastAsia="標楷體" w:hAnsi="標楷體"/>
          <w:szCs w:val="24"/>
        </w:rPr>
        <w:t>6</w:t>
      </w:r>
      <w:r>
        <w:rPr>
          <w:rFonts w:ascii="標楷體" w:eastAsia="標楷體" w:hAnsi="標楷體"/>
          <w:szCs w:val="24"/>
        </w:rPr>
        <w:t>個月申請使用需檢</w:t>
      </w:r>
      <w:proofErr w:type="gramStart"/>
      <w:r>
        <w:rPr>
          <w:rFonts w:ascii="標楷體" w:eastAsia="標楷體" w:hAnsi="標楷體"/>
          <w:szCs w:val="24"/>
        </w:rPr>
        <w:t>附</w:t>
      </w:r>
      <w:proofErr w:type="gramEnd"/>
      <w:r>
        <w:rPr>
          <w:rFonts w:ascii="標楷體" w:eastAsia="標楷體" w:hAnsi="標楷體"/>
          <w:szCs w:val="24"/>
        </w:rPr>
        <w:t>：</w:t>
      </w:r>
    </w:p>
    <w:p w:rsidR="000D1A41" w:rsidRDefault="000457D9">
      <w:pPr>
        <w:suppressAutoHyphens w:val="0"/>
        <w:snapToGrid w:val="0"/>
        <w:spacing w:line="400" w:lineRule="exact"/>
        <w:ind w:left="1416" w:hanging="360"/>
        <w:textAlignment w:val="auto"/>
        <w:rPr>
          <w:rFonts w:ascii="標楷體" w:eastAsia="標楷體" w:hAnsi="標楷體"/>
          <w:szCs w:val="24"/>
        </w:rPr>
      </w:pPr>
      <w:r>
        <w:rPr>
          <w:rFonts w:ascii="標楷體" w:eastAsia="標楷體" w:hAnsi="標楷體"/>
          <w:szCs w:val="24"/>
        </w:rPr>
        <w:t>Ⅰ.</w:t>
      </w:r>
      <w:r>
        <w:rPr>
          <w:rFonts w:ascii="標楷體" w:eastAsia="標楷體" w:hAnsi="標楷體"/>
          <w:szCs w:val="24"/>
        </w:rPr>
        <w:t>臨床症狀及徵兆的病歷紀錄。</w:t>
      </w:r>
    </w:p>
    <w:p w:rsidR="000D1A41" w:rsidRDefault="000457D9">
      <w:pPr>
        <w:suppressAutoHyphens w:val="0"/>
        <w:snapToGrid w:val="0"/>
        <w:spacing w:line="400" w:lineRule="exact"/>
        <w:ind w:left="1416" w:hanging="360"/>
        <w:textAlignment w:val="auto"/>
        <w:rPr>
          <w:rFonts w:ascii="標楷體" w:eastAsia="標楷體" w:hAnsi="標楷體"/>
          <w:szCs w:val="24"/>
        </w:rPr>
      </w:pPr>
      <w:r>
        <w:rPr>
          <w:rFonts w:ascii="標楷體" w:eastAsia="標楷體" w:hAnsi="標楷體"/>
          <w:szCs w:val="24"/>
        </w:rPr>
        <w:t>Ⅱ.</w:t>
      </w:r>
      <w:r>
        <w:rPr>
          <w:rFonts w:ascii="標楷體" w:eastAsia="標楷體" w:hAnsi="標楷體"/>
          <w:szCs w:val="24"/>
        </w:rPr>
        <w:t>運動功能評估：</w:t>
      </w:r>
      <w:r>
        <w:rPr>
          <w:rFonts w:ascii="標楷體" w:eastAsia="標楷體" w:hAnsi="標楷體"/>
          <w:szCs w:val="24"/>
        </w:rPr>
        <w:t>10</w:t>
      </w:r>
      <w:r>
        <w:rPr>
          <w:rFonts w:ascii="標楷體" w:eastAsia="標楷體" w:hAnsi="標楷體"/>
          <w:szCs w:val="24"/>
        </w:rPr>
        <w:t>公尺行走測試</w:t>
      </w:r>
      <w:r>
        <w:rPr>
          <w:rFonts w:ascii="標楷體" w:eastAsia="標楷體" w:hAnsi="標楷體"/>
          <w:szCs w:val="24"/>
        </w:rPr>
        <w:t xml:space="preserve"> </w:t>
      </w:r>
      <w:r>
        <w:rPr>
          <w:rFonts w:ascii="標楷體" w:eastAsia="標楷體" w:hAnsi="標楷體"/>
          <w:szCs w:val="24"/>
        </w:rPr>
        <w:t>（</w:t>
      </w:r>
      <w:r>
        <w:rPr>
          <w:rFonts w:ascii="標楷體" w:eastAsia="標楷體" w:hAnsi="標楷體"/>
          <w:szCs w:val="24"/>
        </w:rPr>
        <w:t>10MWT</w:t>
      </w:r>
      <w:r>
        <w:rPr>
          <w:rFonts w:ascii="標楷體" w:eastAsia="標楷體" w:hAnsi="標楷體"/>
          <w:szCs w:val="24"/>
        </w:rPr>
        <w:t>）</w:t>
      </w:r>
      <w:r>
        <w:rPr>
          <w:rFonts w:ascii="標楷體" w:eastAsia="標楷體" w:hAnsi="標楷體"/>
          <w:szCs w:val="24"/>
        </w:rPr>
        <w:t xml:space="preserve"> </w:t>
      </w:r>
      <w:r>
        <w:rPr>
          <w:rFonts w:ascii="標楷體" w:eastAsia="標楷體" w:hAnsi="標楷體"/>
          <w:szCs w:val="24"/>
        </w:rPr>
        <w:t>錄影之影片。</w:t>
      </w:r>
    </w:p>
    <w:p w:rsidR="000D1A41" w:rsidRDefault="000457D9">
      <w:pPr>
        <w:suppressAutoHyphens w:val="0"/>
        <w:snapToGrid w:val="0"/>
        <w:spacing w:line="400" w:lineRule="exact"/>
        <w:ind w:left="708" w:hanging="240"/>
        <w:textAlignment w:val="auto"/>
        <w:rPr>
          <w:rFonts w:ascii="標楷體" w:eastAsia="標楷體" w:hAnsi="標楷體"/>
          <w:szCs w:val="24"/>
        </w:rPr>
      </w:pPr>
      <w:r>
        <w:rPr>
          <w:rFonts w:ascii="標楷體" w:eastAsia="標楷體" w:hAnsi="標楷體"/>
          <w:szCs w:val="24"/>
        </w:rPr>
        <w:t>5.</w:t>
      </w:r>
      <w:r>
        <w:rPr>
          <w:rFonts w:ascii="標楷體" w:eastAsia="標楷體" w:hAnsi="標楷體"/>
          <w:szCs w:val="24"/>
        </w:rPr>
        <w:t>停藥時機：</w:t>
      </w:r>
    </w:p>
    <w:p w:rsidR="000D1A41" w:rsidRDefault="000457D9">
      <w:pPr>
        <w:suppressAutoHyphens w:val="0"/>
        <w:snapToGrid w:val="0"/>
        <w:spacing w:line="400" w:lineRule="exact"/>
        <w:ind w:left="708"/>
        <w:textAlignment w:val="auto"/>
        <w:rPr>
          <w:rFonts w:ascii="標楷體" w:eastAsia="標楷體" w:hAnsi="標楷體"/>
          <w:szCs w:val="24"/>
        </w:rPr>
      </w:pPr>
      <w:r>
        <w:rPr>
          <w:rFonts w:ascii="標楷體" w:eastAsia="標楷體" w:hAnsi="標楷體"/>
          <w:szCs w:val="24"/>
        </w:rPr>
        <w:t>若有下列任</w:t>
      </w:r>
      <w:proofErr w:type="gramStart"/>
      <w:r>
        <w:rPr>
          <w:rFonts w:ascii="標楷體" w:eastAsia="標楷體" w:hAnsi="標楷體"/>
          <w:szCs w:val="24"/>
        </w:rPr>
        <w:t>一</w:t>
      </w:r>
      <w:proofErr w:type="gramEnd"/>
      <w:r>
        <w:rPr>
          <w:rFonts w:ascii="標楷體" w:eastAsia="標楷體" w:hAnsi="標楷體"/>
          <w:szCs w:val="24"/>
        </w:rPr>
        <w:t>情況，則不再給予</w:t>
      </w:r>
      <w:r>
        <w:rPr>
          <w:rFonts w:ascii="標楷體" w:eastAsia="標楷體" w:hAnsi="標楷體"/>
          <w:szCs w:val="24"/>
        </w:rPr>
        <w:t>patisiran</w:t>
      </w:r>
      <w:r>
        <w:rPr>
          <w:rFonts w:ascii="標楷體" w:eastAsia="標楷體" w:hAnsi="標楷體"/>
          <w:szCs w:val="24"/>
        </w:rPr>
        <w:t>或</w:t>
      </w:r>
      <w:r>
        <w:rPr>
          <w:rFonts w:ascii="標楷體" w:eastAsia="標楷體" w:hAnsi="標楷體"/>
          <w:szCs w:val="24"/>
        </w:rPr>
        <w:t>vutrisiran</w:t>
      </w:r>
      <w:r>
        <w:rPr>
          <w:rFonts w:ascii="標楷體" w:eastAsia="標楷體" w:hAnsi="標楷體"/>
          <w:szCs w:val="24"/>
        </w:rPr>
        <w:t>治療：</w:t>
      </w:r>
    </w:p>
    <w:p w:rsidR="000D1A41" w:rsidRDefault="000457D9">
      <w:pPr>
        <w:suppressAutoHyphens w:val="0"/>
        <w:snapToGrid w:val="0"/>
        <w:spacing w:line="400" w:lineRule="exact"/>
        <w:ind w:left="1274" w:hanging="564"/>
        <w:textAlignment w:val="auto"/>
        <w:rPr>
          <w:rFonts w:ascii="標楷體" w:eastAsia="標楷體" w:hAnsi="標楷體"/>
          <w:szCs w:val="24"/>
        </w:rPr>
      </w:pPr>
      <w:r>
        <w:rPr>
          <w:rFonts w:ascii="標楷體" w:eastAsia="標楷體" w:hAnsi="標楷體"/>
          <w:szCs w:val="24"/>
        </w:rPr>
        <w:t>（</w:t>
      </w:r>
      <w:r>
        <w:rPr>
          <w:rFonts w:ascii="標楷體" w:eastAsia="標楷體" w:hAnsi="標楷體"/>
          <w:szCs w:val="24"/>
        </w:rPr>
        <w:t>1</w:t>
      </w:r>
      <w:r>
        <w:rPr>
          <w:rFonts w:ascii="標楷體" w:eastAsia="標楷體" w:hAnsi="標楷體"/>
          <w:szCs w:val="24"/>
        </w:rPr>
        <w:t>）若病人在使用</w:t>
      </w:r>
      <w:proofErr w:type="gramStart"/>
      <w:r>
        <w:rPr>
          <w:rFonts w:ascii="標楷體" w:eastAsia="標楷體" w:hAnsi="標楷體"/>
          <w:szCs w:val="24"/>
        </w:rPr>
        <w:t>雙側輔</w:t>
      </w:r>
      <w:proofErr w:type="gramEnd"/>
      <w:r>
        <w:rPr>
          <w:rFonts w:ascii="標楷體" w:eastAsia="標楷體" w:hAnsi="標楷體"/>
          <w:szCs w:val="24"/>
        </w:rPr>
        <w:t>具下，於</w:t>
      </w:r>
      <w:r>
        <w:rPr>
          <w:rFonts w:ascii="標楷體" w:eastAsia="標楷體" w:hAnsi="標楷體"/>
          <w:szCs w:val="24"/>
        </w:rPr>
        <w:t>5</w:t>
      </w:r>
      <w:r>
        <w:rPr>
          <w:rFonts w:ascii="標楷體" w:eastAsia="標楷體" w:hAnsi="標楷體"/>
          <w:szCs w:val="24"/>
        </w:rPr>
        <w:t>分鐘內不休息，無法獨力完成</w:t>
      </w:r>
      <w:r>
        <w:rPr>
          <w:rFonts w:ascii="標楷體" w:eastAsia="標楷體" w:hAnsi="標楷體"/>
          <w:szCs w:val="24"/>
        </w:rPr>
        <w:t>10</w:t>
      </w:r>
      <w:r>
        <w:rPr>
          <w:rFonts w:ascii="標楷體" w:eastAsia="標楷體" w:hAnsi="標楷體"/>
          <w:szCs w:val="24"/>
        </w:rPr>
        <w:t>公尺以上步行者。</w:t>
      </w:r>
    </w:p>
    <w:p w:rsidR="000D1A41" w:rsidRDefault="000457D9">
      <w:pPr>
        <w:suppressAutoHyphens w:val="0"/>
        <w:snapToGrid w:val="0"/>
        <w:spacing w:line="400" w:lineRule="exact"/>
        <w:ind w:left="847" w:hanging="139"/>
        <w:textAlignment w:val="auto"/>
        <w:rPr>
          <w:rFonts w:ascii="標楷體" w:eastAsia="標楷體" w:hAnsi="標楷體"/>
          <w:szCs w:val="24"/>
        </w:rPr>
      </w:pPr>
      <w:r>
        <w:rPr>
          <w:rFonts w:ascii="標楷體" w:eastAsia="標楷體" w:hAnsi="標楷體"/>
          <w:szCs w:val="24"/>
        </w:rPr>
        <w:t>（</w:t>
      </w:r>
      <w:r>
        <w:rPr>
          <w:rFonts w:ascii="標楷體" w:eastAsia="標楷體" w:hAnsi="標楷體"/>
          <w:szCs w:val="24"/>
        </w:rPr>
        <w:t>2</w:t>
      </w:r>
      <w:r>
        <w:rPr>
          <w:rFonts w:ascii="標楷體" w:eastAsia="標楷體" w:hAnsi="標楷體"/>
          <w:szCs w:val="24"/>
        </w:rPr>
        <w:t>）需接受臨終照護（</w:t>
      </w:r>
      <w:r>
        <w:rPr>
          <w:rFonts w:ascii="標楷體" w:eastAsia="標楷體" w:hAnsi="標楷體"/>
          <w:szCs w:val="24"/>
        </w:rPr>
        <w:t>end-of-life care</w:t>
      </w:r>
      <w:r>
        <w:rPr>
          <w:rFonts w:ascii="標楷體" w:eastAsia="標楷體" w:hAnsi="標楷體"/>
          <w:szCs w:val="24"/>
        </w:rPr>
        <w:t>）者。</w:t>
      </w:r>
    </w:p>
    <w:p w:rsidR="000D1A41" w:rsidRDefault="000457D9">
      <w:pPr>
        <w:ind w:left="708"/>
      </w:pPr>
      <w:r>
        <w:rPr>
          <w:rFonts w:ascii="標楷體" w:eastAsia="標楷體" w:hAnsi="標楷體"/>
          <w:szCs w:val="24"/>
        </w:rPr>
        <w:t>6.Patisiran</w:t>
      </w:r>
      <w:r>
        <w:rPr>
          <w:rFonts w:ascii="標楷體" w:eastAsia="標楷體" w:hAnsi="標楷體"/>
          <w:szCs w:val="24"/>
        </w:rPr>
        <w:t>與</w:t>
      </w:r>
      <w:r>
        <w:rPr>
          <w:rFonts w:ascii="標楷體" w:eastAsia="標楷體" w:hAnsi="標楷體"/>
          <w:szCs w:val="24"/>
        </w:rPr>
        <w:t>vutrisiran</w:t>
      </w:r>
      <w:r>
        <w:rPr>
          <w:rFonts w:ascii="標楷體" w:eastAsia="標楷體" w:hAnsi="標楷體"/>
          <w:szCs w:val="24"/>
        </w:rPr>
        <w:t>兩者限擇</w:t>
      </w:r>
      <w:proofErr w:type="gramStart"/>
      <w:r>
        <w:rPr>
          <w:rFonts w:ascii="標楷體" w:eastAsia="標楷體" w:hAnsi="標楷體"/>
          <w:szCs w:val="24"/>
        </w:rPr>
        <w:t>一</w:t>
      </w:r>
      <w:proofErr w:type="gramEnd"/>
      <w:r>
        <w:rPr>
          <w:rFonts w:ascii="標楷體" w:eastAsia="標楷體" w:hAnsi="標楷體"/>
          <w:szCs w:val="24"/>
        </w:rPr>
        <w:t>給付，且不得互換。惟於</w:t>
      </w:r>
      <w:r>
        <w:rPr>
          <w:rFonts w:ascii="標楷體" w:eastAsia="標楷體" w:hAnsi="標楷體"/>
          <w:szCs w:val="24"/>
        </w:rPr>
        <w:t>114/5/1</w:t>
      </w:r>
      <w:r>
        <w:rPr>
          <w:rFonts w:ascii="標楷體" w:eastAsia="標楷體" w:hAnsi="標楷體"/>
          <w:szCs w:val="24"/>
        </w:rPr>
        <w:t>前已使用</w:t>
      </w:r>
      <w:r>
        <w:rPr>
          <w:rFonts w:ascii="標楷體" w:eastAsia="標楷體" w:hAnsi="標楷體"/>
          <w:szCs w:val="24"/>
        </w:rPr>
        <w:t>patisiran</w:t>
      </w:r>
      <w:r>
        <w:rPr>
          <w:rFonts w:ascii="標楷體" w:eastAsia="標楷體" w:hAnsi="標楷體"/>
          <w:szCs w:val="24"/>
        </w:rPr>
        <w:t>治療之病人符合續用申請者，得轉換使用</w:t>
      </w:r>
      <w:r>
        <w:rPr>
          <w:rFonts w:ascii="標楷體" w:eastAsia="標楷體" w:hAnsi="標楷體"/>
          <w:szCs w:val="24"/>
        </w:rPr>
        <w:t>vutrisiran</w:t>
      </w:r>
      <w:r>
        <w:rPr>
          <w:rFonts w:ascii="標楷體" w:eastAsia="標楷體" w:hAnsi="標楷體"/>
          <w:szCs w:val="24"/>
        </w:rPr>
        <w:t>，以一次為限（</w:t>
      </w:r>
      <w:r>
        <w:rPr>
          <w:rFonts w:ascii="標楷體" w:eastAsia="標楷體" w:hAnsi="標楷體"/>
          <w:szCs w:val="24"/>
        </w:rPr>
        <w:t>114/5/1</w:t>
      </w:r>
      <w:r>
        <w:rPr>
          <w:rFonts w:ascii="標楷體" w:eastAsia="標楷體" w:hAnsi="標楷體"/>
          <w:szCs w:val="24"/>
        </w:rPr>
        <w:t>）。</w:t>
      </w:r>
      <w:bookmarkEnd w:id="3"/>
    </w:p>
    <w:p w:rsidR="000D1A41" w:rsidRDefault="000457D9">
      <w:pPr>
        <w:ind w:left="579" w:hanging="454"/>
        <w:rPr>
          <w:rFonts w:ascii="標楷體" w:eastAsia="標楷體" w:hAnsi="標楷體"/>
          <w:color w:val="000000"/>
        </w:rPr>
      </w:pPr>
      <w:r>
        <w:rPr>
          <w:rFonts w:ascii="標楷體" w:eastAsia="標楷體" w:hAnsi="標楷體"/>
          <w:color w:val="000000"/>
        </w:rPr>
        <w:t>1.6.7.Onasemnogene abeparvovec (</w:t>
      </w:r>
      <w:r>
        <w:rPr>
          <w:rFonts w:ascii="標楷體" w:eastAsia="標楷體" w:hAnsi="標楷體"/>
          <w:color w:val="000000"/>
        </w:rPr>
        <w:t>如</w:t>
      </w:r>
      <w:r>
        <w:rPr>
          <w:rFonts w:ascii="標楷體" w:eastAsia="標楷體" w:hAnsi="標楷體"/>
          <w:color w:val="000000"/>
        </w:rPr>
        <w:t xml:space="preserve">Zolgensma suspension for Intravenous </w:t>
      </w:r>
      <w:r>
        <w:rPr>
          <w:rFonts w:ascii="標楷體" w:eastAsia="標楷體" w:hAnsi="標楷體"/>
          <w:color w:val="000000"/>
        </w:rPr>
        <w:t>Infusion)</w:t>
      </w:r>
      <w:r>
        <w:rPr>
          <w:rFonts w:ascii="標楷體" w:eastAsia="標楷體" w:hAnsi="標楷體"/>
          <w:color w:val="000000"/>
        </w:rPr>
        <w:t>：（</w:t>
      </w:r>
      <w:r>
        <w:rPr>
          <w:rFonts w:ascii="標楷體" w:eastAsia="標楷體" w:hAnsi="標楷體"/>
          <w:color w:val="000000"/>
        </w:rPr>
        <w:t>112/8/1</w:t>
      </w:r>
      <w:r>
        <w:rPr>
          <w:rFonts w:ascii="標楷體" w:eastAsia="標楷體" w:hAnsi="標楷體"/>
          <w:color w:val="000000"/>
        </w:rPr>
        <w:t>、</w:t>
      </w:r>
      <w:r>
        <w:rPr>
          <w:rFonts w:ascii="標楷體" w:eastAsia="標楷體" w:hAnsi="標楷體"/>
          <w:color w:val="000000"/>
        </w:rPr>
        <w:t>112/10/1</w:t>
      </w:r>
      <w:r>
        <w:rPr>
          <w:rFonts w:ascii="標楷體" w:eastAsia="標楷體" w:hAnsi="標楷體"/>
          <w:color w:val="000000"/>
        </w:rPr>
        <w:t>、</w:t>
      </w:r>
      <w:r>
        <w:rPr>
          <w:rFonts w:ascii="標楷體" w:eastAsia="標楷體" w:hAnsi="標楷體"/>
          <w:color w:val="000000"/>
        </w:rPr>
        <w:t>113/4/1</w:t>
      </w:r>
      <w:r>
        <w:rPr>
          <w:rFonts w:ascii="標楷體" w:eastAsia="標楷體" w:hAnsi="標楷體"/>
          <w:color w:val="000000"/>
        </w:rPr>
        <w:t>）</w:t>
      </w:r>
    </w:p>
    <w:p w:rsidR="000D1A41" w:rsidRDefault="000457D9">
      <w:pPr>
        <w:ind w:left="85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限用於治療年齡</w:t>
      </w:r>
      <w:r>
        <w:rPr>
          <w:rFonts w:ascii="標楷體" w:eastAsia="標楷體" w:hAnsi="標楷體"/>
          <w:color w:val="000000"/>
        </w:rPr>
        <w:t>6</w:t>
      </w:r>
      <w:r>
        <w:rPr>
          <w:rFonts w:ascii="標楷體" w:eastAsia="標楷體" w:hAnsi="標楷體"/>
          <w:color w:val="000000"/>
        </w:rPr>
        <w:t>個月以下，經標準檢測方法</w:t>
      </w:r>
      <w:r>
        <w:rPr>
          <w:rFonts w:ascii="標楷體" w:eastAsia="標楷體" w:hAnsi="標楷體"/>
          <w:color w:val="000000"/>
        </w:rPr>
        <w:t>MLPA(Multiplex Ligation-Dependent Probe Amplification)</w:t>
      </w:r>
      <w:r>
        <w:rPr>
          <w:rFonts w:ascii="標楷體" w:eastAsia="標楷體" w:hAnsi="標楷體"/>
          <w:color w:val="000000"/>
        </w:rPr>
        <w:t>或</w:t>
      </w:r>
      <w:r>
        <w:rPr>
          <w:rFonts w:ascii="標楷體" w:eastAsia="標楷體" w:hAnsi="標楷體"/>
          <w:color w:val="000000"/>
        </w:rPr>
        <w:t>NGS(Next Generation Sequencing)</w:t>
      </w:r>
      <w:r>
        <w:rPr>
          <w:rFonts w:ascii="標楷體" w:eastAsia="標楷體" w:hAnsi="標楷體"/>
          <w:color w:val="000000"/>
        </w:rPr>
        <w:t>檢測基因確診，及</w:t>
      </w:r>
      <w:r>
        <w:rPr>
          <w:rFonts w:ascii="標楷體" w:eastAsia="標楷體" w:hAnsi="標楷體"/>
          <w:color w:val="000000"/>
        </w:rPr>
        <w:t>SMN2</w:t>
      </w:r>
      <w:r>
        <w:rPr>
          <w:rFonts w:ascii="標楷體" w:eastAsia="標楷體" w:hAnsi="標楷體"/>
          <w:color w:val="000000"/>
        </w:rPr>
        <w:t>基因檢驗報告，且經衛生福利部國民</w:t>
      </w:r>
      <w:proofErr w:type="gramStart"/>
      <w:r>
        <w:rPr>
          <w:rFonts w:ascii="標楷體" w:eastAsia="標楷體" w:hAnsi="標楷體"/>
          <w:color w:val="000000"/>
        </w:rPr>
        <w:t>健康署</w:t>
      </w:r>
      <w:proofErr w:type="gramEnd"/>
      <w:r>
        <w:rPr>
          <w:rFonts w:ascii="標楷體" w:eastAsia="標楷體" w:hAnsi="標楷體"/>
          <w:color w:val="000000"/>
        </w:rPr>
        <w:t>認定之脊髓性肌肉萎縮症</w:t>
      </w:r>
      <w:r>
        <w:rPr>
          <w:rFonts w:ascii="標楷體" w:eastAsia="標楷體" w:hAnsi="標楷體"/>
          <w:color w:val="000000"/>
        </w:rPr>
        <w:t>(Spinal muscular atrophy,SMA)</w:t>
      </w:r>
      <w:r>
        <w:rPr>
          <w:rFonts w:ascii="標楷體" w:eastAsia="標楷體" w:hAnsi="標楷體"/>
          <w:color w:val="000000"/>
        </w:rPr>
        <w:t>病人，但不適用於已使用呼吸器每天</w:t>
      </w:r>
      <w:r>
        <w:rPr>
          <w:rFonts w:ascii="標楷體" w:eastAsia="標楷體" w:hAnsi="標楷體"/>
          <w:color w:val="000000"/>
        </w:rPr>
        <w:t>12</w:t>
      </w:r>
      <w:r>
        <w:rPr>
          <w:rFonts w:ascii="標楷體" w:eastAsia="標楷體" w:hAnsi="標楷體"/>
          <w:color w:val="000000"/>
        </w:rPr>
        <w:t>小時以上，且連續</w:t>
      </w:r>
      <w:r>
        <w:rPr>
          <w:rFonts w:ascii="標楷體" w:eastAsia="標楷體" w:hAnsi="標楷體"/>
          <w:color w:val="000000"/>
        </w:rPr>
        <w:t>30</w:t>
      </w:r>
      <w:r>
        <w:rPr>
          <w:rFonts w:ascii="標楷體" w:eastAsia="標楷體" w:hAnsi="標楷體"/>
          <w:color w:val="000000"/>
        </w:rPr>
        <w:t>天以上者。</w:t>
      </w:r>
    </w:p>
    <w:p w:rsidR="000D1A41" w:rsidRDefault="000457D9">
      <w:pPr>
        <w:ind w:left="85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需檢附下列資料，經</w:t>
      </w:r>
      <w:r>
        <w:rPr>
          <w:rFonts w:ascii="標楷體" w:eastAsia="標楷體" w:hAnsi="標楷體"/>
          <w:color w:val="000000"/>
        </w:rPr>
        <w:t>2</w:t>
      </w:r>
      <w:r>
        <w:rPr>
          <w:rFonts w:ascii="標楷體" w:eastAsia="標楷體" w:hAnsi="標楷體"/>
          <w:color w:val="000000"/>
        </w:rPr>
        <w:t>位以上專家之專家小組特殊專案審查核准後使用：</w:t>
      </w:r>
    </w:p>
    <w:p w:rsidR="000D1A41" w:rsidRDefault="000457D9">
      <w:pPr>
        <w:ind w:left="1090"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經衛生福利部國民</w:t>
      </w:r>
      <w:proofErr w:type="gramStart"/>
      <w:r>
        <w:rPr>
          <w:rFonts w:ascii="標楷體" w:eastAsia="標楷體" w:hAnsi="標楷體"/>
          <w:color w:val="000000"/>
        </w:rPr>
        <w:t>健康署</w:t>
      </w:r>
      <w:proofErr w:type="gramEnd"/>
      <w:r>
        <w:rPr>
          <w:rFonts w:ascii="標楷體" w:eastAsia="標楷體" w:hAnsi="標楷體"/>
          <w:color w:val="000000"/>
        </w:rPr>
        <w:t>認定</w:t>
      </w:r>
      <w:r>
        <w:rPr>
          <w:rFonts w:ascii="標楷體" w:eastAsia="標楷體" w:hAnsi="標楷體"/>
          <w:color w:val="000000"/>
        </w:rPr>
        <w:t>SMA</w:t>
      </w:r>
      <w:r>
        <w:rPr>
          <w:rFonts w:ascii="標楷體" w:eastAsia="標楷體" w:hAnsi="標楷體"/>
          <w:color w:val="000000"/>
        </w:rPr>
        <w:t>罕見疾病個案之臨床症狀影片：</w:t>
      </w:r>
    </w:p>
    <w:p w:rsidR="000D1A41" w:rsidRDefault="000457D9">
      <w:pPr>
        <w:ind w:left="1330" w:hanging="245"/>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經新生兒篩檢</w:t>
      </w:r>
      <w:r>
        <w:rPr>
          <w:rFonts w:ascii="標楷體" w:eastAsia="標楷體" w:hAnsi="標楷體"/>
          <w:color w:val="000000"/>
        </w:rPr>
        <w:t>(</w:t>
      </w:r>
      <w:r>
        <w:rPr>
          <w:rFonts w:ascii="標楷體" w:eastAsia="標楷體" w:hAnsi="標楷體"/>
          <w:color w:val="000000"/>
        </w:rPr>
        <w:t>含產前診斷</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SMN2</w:t>
      </w:r>
      <w:r>
        <w:rPr>
          <w:rFonts w:ascii="標楷體" w:eastAsia="標楷體" w:hAnsi="標楷體"/>
          <w:color w:val="000000"/>
        </w:rPr>
        <w:t>基因拷貝數</w:t>
      </w:r>
      <w:proofErr w:type="gramStart"/>
      <w:r>
        <w:rPr>
          <w:rFonts w:ascii="標楷體" w:eastAsia="標楷體" w:hAnsi="標楷體"/>
          <w:color w:val="000000"/>
        </w:rPr>
        <w:t>≦</w:t>
      </w:r>
      <w:proofErr w:type="gramEnd"/>
      <w:r>
        <w:rPr>
          <w:rFonts w:ascii="標楷體" w:eastAsia="標楷體" w:hAnsi="標楷體"/>
          <w:color w:val="000000"/>
        </w:rPr>
        <w:t>2</w:t>
      </w:r>
      <w:r>
        <w:rPr>
          <w:rFonts w:ascii="標楷體" w:eastAsia="標楷體" w:hAnsi="標楷體"/>
          <w:color w:val="000000"/>
        </w:rPr>
        <w:t>，內容需至少出現</w:t>
      </w:r>
      <w:r>
        <w:rPr>
          <w:rFonts w:ascii="標楷體" w:eastAsia="標楷體" w:hAnsi="標楷體"/>
          <w:color w:val="000000"/>
        </w:rPr>
        <w:t>1</w:t>
      </w:r>
      <w:r>
        <w:rPr>
          <w:rFonts w:ascii="標楷體" w:eastAsia="標楷體" w:hAnsi="標楷體"/>
          <w:color w:val="000000"/>
        </w:rPr>
        <w:t>項肌肉相關異常：</w:t>
      </w:r>
    </w:p>
    <w:p w:rsidR="000D1A41" w:rsidRDefault="000457D9">
      <w:pPr>
        <w:ind w:left="1330" w:hanging="245"/>
      </w:pPr>
      <w:r>
        <w:rPr>
          <w:rFonts w:ascii="新細明體" w:hAnsi="新細明體" w:cs="新細明體"/>
          <w:color w:val="000000"/>
        </w:rPr>
        <w:t>ⅰ</w:t>
      </w:r>
      <w:r>
        <w:rPr>
          <w:rFonts w:ascii="標楷體" w:eastAsia="標楷體" w:hAnsi="標楷體"/>
          <w:color w:val="000000"/>
        </w:rPr>
        <w:t>.</w:t>
      </w:r>
      <w:r>
        <w:rPr>
          <w:rFonts w:ascii="標楷體" w:eastAsia="標楷體" w:hAnsi="標楷體"/>
          <w:color w:val="000000"/>
        </w:rPr>
        <w:t>新生兒姿態異常。</w:t>
      </w:r>
    </w:p>
    <w:p w:rsidR="000D1A41" w:rsidRDefault="000457D9">
      <w:pPr>
        <w:ind w:left="1330" w:hanging="245"/>
      </w:pPr>
      <w:r>
        <w:rPr>
          <w:rFonts w:ascii="新細明體" w:hAnsi="新細明體" w:cs="新細明體"/>
          <w:color w:val="000000"/>
        </w:rPr>
        <w:lastRenderedPageBreak/>
        <w:t>ⅱ</w:t>
      </w:r>
      <w:r>
        <w:rPr>
          <w:rFonts w:ascii="標楷體" w:eastAsia="標楷體" w:hAnsi="標楷體"/>
          <w:color w:val="000000"/>
        </w:rPr>
        <w:t>.</w:t>
      </w:r>
      <w:r>
        <w:rPr>
          <w:rFonts w:ascii="標楷體" w:eastAsia="標楷體" w:hAnsi="標楷體"/>
          <w:color w:val="000000"/>
        </w:rPr>
        <w:t>新生兒哭聲弱。</w:t>
      </w:r>
    </w:p>
    <w:p w:rsidR="000D1A41" w:rsidRDefault="000457D9">
      <w:pPr>
        <w:ind w:left="1330" w:hanging="245"/>
      </w:pPr>
      <w:r>
        <w:rPr>
          <w:rFonts w:ascii="新細明體" w:hAnsi="新細明體" w:cs="新細明體"/>
          <w:color w:val="000000"/>
        </w:rPr>
        <w:t>ⅲ</w:t>
      </w:r>
      <w:r>
        <w:rPr>
          <w:rFonts w:ascii="標楷體" w:eastAsia="標楷體" w:hAnsi="標楷體"/>
          <w:color w:val="000000"/>
        </w:rPr>
        <w:t>.</w:t>
      </w:r>
      <w:r>
        <w:rPr>
          <w:rFonts w:ascii="標楷體" w:eastAsia="標楷體" w:hAnsi="標楷體"/>
          <w:color w:val="000000"/>
        </w:rPr>
        <w:t>新生兒</w:t>
      </w:r>
      <w:proofErr w:type="gramStart"/>
      <w:r>
        <w:rPr>
          <w:rFonts w:ascii="標楷體" w:eastAsia="標楷體" w:hAnsi="標楷體"/>
          <w:color w:val="000000"/>
        </w:rPr>
        <w:t>肌</w:t>
      </w:r>
      <w:proofErr w:type="gramEnd"/>
      <w:r>
        <w:rPr>
          <w:rFonts w:ascii="標楷體" w:eastAsia="標楷體" w:hAnsi="標楷體"/>
          <w:color w:val="000000"/>
        </w:rPr>
        <w:t>張力低下。</w:t>
      </w:r>
    </w:p>
    <w:p w:rsidR="000D1A41" w:rsidRDefault="000457D9">
      <w:pPr>
        <w:ind w:left="1330" w:hanging="245"/>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非經新生兒篩檢</w:t>
      </w:r>
      <w:r>
        <w:rPr>
          <w:rFonts w:ascii="標楷體" w:eastAsia="標楷體" w:hAnsi="標楷體"/>
          <w:color w:val="000000"/>
        </w:rPr>
        <w:t>(</w:t>
      </w:r>
      <w:r>
        <w:rPr>
          <w:rFonts w:ascii="標楷體" w:eastAsia="標楷體" w:hAnsi="標楷體"/>
          <w:color w:val="000000"/>
        </w:rPr>
        <w:t>含產前診斷</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SMN2</w:t>
      </w:r>
      <w:r>
        <w:rPr>
          <w:rFonts w:ascii="標楷體" w:eastAsia="標楷體" w:hAnsi="標楷體"/>
          <w:color w:val="000000"/>
        </w:rPr>
        <w:t>基因拷貝數</w:t>
      </w:r>
      <w:proofErr w:type="gramStart"/>
      <w:r>
        <w:rPr>
          <w:rFonts w:ascii="標楷體" w:eastAsia="標楷體" w:hAnsi="標楷體"/>
          <w:color w:val="000000"/>
        </w:rPr>
        <w:t>≦</w:t>
      </w:r>
      <w:proofErr w:type="gramEnd"/>
      <w:r>
        <w:rPr>
          <w:rFonts w:ascii="標楷體" w:eastAsia="標楷體" w:hAnsi="標楷體"/>
          <w:color w:val="000000"/>
        </w:rPr>
        <w:t>3</w:t>
      </w:r>
      <w:r>
        <w:rPr>
          <w:rFonts w:ascii="標楷體" w:eastAsia="標楷體" w:hAnsi="標楷體"/>
          <w:color w:val="000000"/>
        </w:rPr>
        <w:t>，內容需包含下列各項：</w:t>
      </w:r>
    </w:p>
    <w:p w:rsidR="000D1A41" w:rsidRDefault="000457D9">
      <w:pPr>
        <w:ind w:left="1330" w:hanging="245"/>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全身性低張力及對稱</w:t>
      </w:r>
      <w:proofErr w:type="gramStart"/>
      <w:r>
        <w:rPr>
          <w:rFonts w:ascii="標楷體" w:eastAsia="標楷體" w:hAnsi="標楷體"/>
          <w:color w:val="000000"/>
        </w:rPr>
        <w:t>性近側端</w:t>
      </w:r>
      <w:proofErr w:type="gramEnd"/>
      <w:r>
        <w:rPr>
          <w:rFonts w:ascii="標楷體" w:eastAsia="標楷體" w:hAnsi="標楷體"/>
          <w:color w:val="000000"/>
        </w:rPr>
        <w:t>為主的肌無力。</w:t>
      </w:r>
    </w:p>
    <w:p w:rsidR="000D1A41" w:rsidRDefault="000457D9">
      <w:pPr>
        <w:ind w:left="1330" w:hanging="245"/>
      </w:pPr>
      <w:r>
        <w:rPr>
          <w:rFonts w:ascii="新細明體" w:hAnsi="新細明體" w:cs="新細明體"/>
          <w:color w:val="000000"/>
        </w:rPr>
        <w:t>ⅱ</w:t>
      </w:r>
      <w:r>
        <w:rPr>
          <w:rFonts w:ascii="標楷體" w:eastAsia="標楷體" w:hAnsi="標楷體"/>
          <w:color w:val="000000"/>
        </w:rPr>
        <w:t>.</w:t>
      </w:r>
      <w:r>
        <w:rPr>
          <w:rFonts w:ascii="標楷體" w:eastAsia="標楷體" w:hAnsi="標楷體"/>
          <w:color w:val="000000"/>
        </w:rPr>
        <w:t>深部肌腱反射減低或消失，如</w:t>
      </w:r>
      <w:r>
        <w:rPr>
          <w:rFonts w:ascii="標楷體" w:eastAsia="標楷體" w:hAnsi="標楷體"/>
          <w:color w:val="000000"/>
        </w:rPr>
        <w:t>:</w:t>
      </w:r>
      <w:proofErr w:type="gramStart"/>
      <w:r>
        <w:rPr>
          <w:rFonts w:ascii="標楷體" w:eastAsia="標楷體" w:hAnsi="標楷體"/>
          <w:color w:val="000000"/>
        </w:rPr>
        <w:t>膝</w:t>
      </w:r>
      <w:proofErr w:type="gramEnd"/>
      <w:r>
        <w:rPr>
          <w:rFonts w:ascii="標楷體" w:eastAsia="標楷體" w:hAnsi="標楷體"/>
          <w:color w:val="000000"/>
        </w:rPr>
        <w:t>反射、踝反射、二頭肌反射。</w:t>
      </w:r>
    </w:p>
    <w:p w:rsidR="000D1A41" w:rsidRDefault="000457D9">
      <w:pPr>
        <w:ind w:left="1090"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病歷摘要。</w:t>
      </w:r>
    </w:p>
    <w:p w:rsidR="000D1A41" w:rsidRDefault="000457D9">
      <w:pPr>
        <w:ind w:left="1129" w:hanging="284"/>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標準運</w:t>
      </w:r>
      <w:r>
        <w:rPr>
          <w:rFonts w:ascii="標楷體" w:eastAsia="標楷體" w:hAnsi="標楷體"/>
          <w:color w:val="000000"/>
        </w:rPr>
        <w:t>動功能評估</w:t>
      </w:r>
      <w:r>
        <w:rPr>
          <w:rFonts w:ascii="標楷體" w:eastAsia="標楷體" w:hAnsi="標楷體"/>
          <w:color w:val="000000"/>
        </w:rPr>
        <w:t>(CHOP INTEND</w:t>
      </w:r>
      <w:r>
        <w:rPr>
          <w:rFonts w:ascii="標楷體" w:eastAsia="標楷體" w:hAnsi="標楷體"/>
          <w:color w:val="000000"/>
        </w:rPr>
        <w:t>、</w:t>
      </w:r>
      <w:r>
        <w:rPr>
          <w:rFonts w:ascii="標楷體" w:eastAsia="標楷體" w:hAnsi="標楷體"/>
          <w:color w:val="000000"/>
        </w:rPr>
        <w:t>HINE Section 2</w:t>
      </w:r>
      <w:r>
        <w:rPr>
          <w:rFonts w:ascii="標楷體" w:eastAsia="標楷體" w:hAnsi="標楷體"/>
          <w:color w:val="000000"/>
        </w:rPr>
        <w:t>、</w:t>
      </w:r>
      <w:r>
        <w:rPr>
          <w:rFonts w:ascii="標楷體" w:eastAsia="標楷體" w:hAnsi="標楷體"/>
          <w:color w:val="000000"/>
        </w:rPr>
        <w:t>WHO motor milestones)</w:t>
      </w:r>
      <w:r>
        <w:rPr>
          <w:rFonts w:ascii="標楷體" w:eastAsia="標楷體" w:hAnsi="標楷體"/>
          <w:color w:val="000000"/>
        </w:rPr>
        <w:t>之影片，倘上述評估項目任一項已達滿分，應繼續評估下列任</w:t>
      </w:r>
      <w:proofErr w:type="gramStart"/>
      <w:r>
        <w:rPr>
          <w:rFonts w:ascii="標楷體" w:eastAsia="標楷體" w:hAnsi="標楷體"/>
          <w:color w:val="000000"/>
        </w:rPr>
        <w:t>一</w:t>
      </w:r>
      <w:proofErr w:type="gramEnd"/>
      <w:r>
        <w:rPr>
          <w:rFonts w:ascii="標楷體" w:eastAsia="標楷體" w:hAnsi="標楷體"/>
          <w:color w:val="000000"/>
        </w:rPr>
        <w:t>項目</w:t>
      </w:r>
    </w:p>
    <w:p w:rsidR="000D1A41" w:rsidRDefault="000457D9">
      <w:pPr>
        <w:ind w:left="1330" w:hanging="245"/>
        <w:rPr>
          <w:rFonts w:ascii="標楷體" w:eastAsia="標楷體" w:hAnsi="標楷體"/>
          <w:color w:val="000000"/>
        </w:rPr>
      </w:pPr>
      <w:r>
        <w:rPr>
          <w:rFonts w:ascii="標楷體" w:eastAsia="標楷體" w:hAnsi="標楷體"/>
          <w:color w:val="000000"/>
        </w:rPr>
        <w:t>Ⅰ.BAYLEY-Ⅲ(gross motor skills)</w:t>
      </w:r>
      <w:r>
        <w:rPr>
          <w:rFonts w:ascii="標楷體" w:eastAsia="標楷體" w:hAnsi="標楷體"/>
          <w:color w:val="000000"/>
        </w:rPr>
        <w:t>。</w:t>
      </w:r>
    </w:p>
    <w:p w:rsidR="000D1A41" w:rsidRDefault="000457D9">
      <w:pPr>
        <w:ind w:left="1330" w:hanging="245"/>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若以</w:t>
      </w:r>
      <w:r>
        <w:rPr>
          <w:rFonts w:ascii="標楷體" w:eastAsia="標楷體" w:hAnsi="標楷體"/>
          <w:color w:val="000000"/>
        </w:rPr>
        <w:t>HFMSE</w:t>
      </w:r>
      <w:r>
        <w:rPr>
          <w:rFonts w:ascii="標楷體" w:eastAsia="標楷體" w:hAnsi="標楷體"/>
          <w:color w:val="000000"/>
        </w:rPr>
        <w:t>評估須滿兩歲。</w:t>
      </w:r>
    </w:p>
    <w:p w:rsidR="000D1A41" w:rsidRDefault="000457D9">
      <w:pPr>
        <w:ind w:left="1330" w:hanging="245"/>
        <w:rPr>
          <w:rFonts w:ascii="標楷體" w:eastAsia="標楷體" w:hAnsi="標楷體"/>
          <w:color w:val="000000"/>
        </w:rPr>
      </w:pPr>
      <w:r>
        <w:rPr>
          <w:rFonts w:ascii="標楷體" w:eastAsia="標楷體" w:hAnsi="標楷體"/>
          <w:color w:val="000000"/>
        </w:rPr>
        <w:t>Ⅲ.</w:t>
      </w:r>
      <w:r>
        <w:rPr>
          <w:rFonts w:ascii="標楷體" w:eastAsia="標楷體" w:hAnsi="標楷體"/>
          <w:color w:val="000000"/>
        </w:rPr>
        <w:t>若以</w:t>
      </w:r>
      <w:r>
        <w:rPr>
          <w:rFonts w:ascii="標楷體" w:eastAsia="標楷體" w:hAnsi="標楷體"/>
          <w:color w:val="000000"/>
        </w:rPr>
        <w:t>RULM</w:t>
      </w:r>
      <w:r>
        <w:rPr>
          <w:rFonts w:ascii="標楷體" w:eastAsia="標楷體" w:hAnsi="標楷體"/>
          <w:color w:val="000000"/>
        </w:rPr>
        <w:t>評估須滿兩歲六個月。</w:t>
      </w:r>
    </w:p>
    <w:p w:rsidR="000D1A41" w:rsidRDefault="000457D9">
      <w:pPr>
        <w:ind w:left="1129" w:hanging="284"/>
      </w:pPr>
      <w:r>
        <w:rPr>
          <w:rFonts w:ascii="標楷體" w:eastAsia="標楷體" w:hAnsi="標楷體"/>
          <w:color w:val="000000"/>
        </w:rPr>
        <w:t>(4)</w:t>
      </w:r>
      <w:r>
        <w:rPr>
          <w:rFonts w:ascii="標楷體" w:eastAsia="標楷體" w:hAnsi="標楷體"/>
          <w:szCs w:val="24"/>
        </w:rPr>
        <w:t>「全民健康</w:t>
      </w:r>
      <w:proofErr w:type="gramStart"/>
      <w:r>
        <w:rPr>
          <w:rFonts w:ascii="標楷體" w:eastAsia="標楷體" w:hAnsi="標楷體"/>
          <w:szCs w:val="24"/>
        </w:rPr>
        <w:t>保險保險</w:t>
      </w:r>
      <w:proofErr w:type="gramEnd"/>
      <w:r>
        <w:rPr>
          <w:rFonts w:ascii="標楷體" w:eastAsia="標楷體" w:hAnsi="標楷體"/>
          <w:szCs w:val="24"/>
        </w:rPr>
        <w:t>對象使用</w:t>
      </w:r>
      <w:r>
        <w:rPr>
          <w:rFonts w:ascii="標楷體" w:eastAsia="標楷體" w:hAnsi="標楷體"/>
          <w:szCs w:val="24"/>
        </w:rPr>
        <w:t>onasemnogene abeparvovec</w:t>
      </w:r>
      <w:r>
        <w:rPr>
          <w:rFonts w:ascii="標楷體" w:eastAsia="標楷體" w:hAnsi="標楷體"/>
          <w:szCs w:val="24"/>
        </w:rPr>
        <w:t>基因療法製劑協議書」</w:t>
      </w:r>
      <w:r>
        <w:rPr>
          <w:rFonts w:ascii="標楷體" w:eastAsia="標楷體" w:hAnsi="標楷體"/>
          <w:szCs w:val="24"/>
        </w:rPr>
        <w:t>(</w:t>
      </w:r>
      <w:r>
        <w:rPr>
          <w:rFonts w:ascii="標楷體" w:eastAsia="標楷體" w:hAnsi="標楷體"/>
          <w:szCs w:val="24"/>
        </w:rPr>
        <w:t>附表三十七</w:t>
      </w:r>
      <w:r>
        <w:rPr>
          <w:rFonts w:ascii="標楷體" w:eastAsia="標楷體" w:hAnsi="標楷體"/>
          <w:szCs w:val="24"/>
        </w:rPr>
        <w:t>) (113/4/1)</w:t>
      </w:r>
      <w:r>
        <w:rPr>
          <w:rFonts w:ascii="標楷體" w:eastAsia="標楷體" w:hAnsi="標楷體"/>
          <w:szCs w:val="24"/>
        </w:rPr>
        <w:t>。</w:t>
      </w:r>
    </w:p>
    <w:p w:rsidR="000D1A41" w:rsidRDefault="000457D9">
      <w:pPr>
        <w:ind w:left="85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排除條件：</w:t>
      </w:r>
    </w:p>
    <w:p w:rsidR="000D1A41" w:rsidRDefault="000457D9">
      <w:pPr>
        <w:ind w:left="1090"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需使用侵入性呼吸器或血氧飽和度</w:t>
      </w:r>
      <w:r>
        <w:rPr>
          <w:rFonts w:ascii="標楷體" w:eastAsia="標楷體" w:hAnsi="標楷體"/>
          <w:color w:val="000000"/>
        </w:rPr>
        <w:t>&lt;95%</w:t>
      </w:r>
      <w:r>
        <w:rPr>
          <w:rFonts w:ascii="標楷體" w:eastAsia="標楷體" w:hAnsi="標楷體"/>
          <w:color w:val="000000"/>
        </w:rPr>
        <w:t>。</w:t>
      </w:r>
    </w:p>
    <w:p w:rsidR="000D1A41" w:rsidRDefault="000457D9">
      <w:pPr>
        <w:ind w:left="1090"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w:t>
      </w:r>
      <w:r>
        <w:rPr>
          <w:rFonts w:ascii="標楷體" w:eastAsia="標楷體" w:hAnsi="標楷體"/>
          <w:color w:val="000000"/>
        </w:rPr>
        <w:t>經酵素免疫分析法檢測，血液中</w:t>
      </w:r>
      <w:r>
        <w:rPr>
          <w:rFonts w:ascii="標楷體" w:eastAsia="標楷體" w:hAnsi="標楷體"/>
          <w:color w:val="000000"/>
        </w:rPr>
        <w:t>Anti-AAV9</w:t>
      </w:r>
      <w:r>
        <w:rPr>
          <w:rFonts w:ascii="標楷體" w:eastAsia="標楷體" w:hAnsi="標楷體"/>
          <w:color w:val="000000"/>
        </w:rPr>
        <w:t>抗體效價</w:t>
      </w:r>
      <w:r>
        <w:rPr>
          <w:rFonts w:ascii="標楷體" w:eastAsia="標楷體" w:hAnsi="標楷體"/>
          <w:color w:val="000000"/>
        </w:rPr>
        <w:t>&gt;1:50</w:t>
      </w:r>
      <w:r>
        <w:rPr>
          <w:rFonts w:ascii="標楷體" w:eastAsia="標楷體" w:hAnsi="標楷體"/>
          <w:color w:val="000000"/>
        </w:rPr>
        <w:t>。</w:t>
      </w:r>
    </w:p>
    <w:p w:rsidR="000D1A41" w:rsidRDefault="000457D9">
      <w:pPr>
        <w:ind w:left="1090"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已使用過</w:t>
      </w:r>
      <w:r>
        <w:rPr>
          <w:rFonts w:ascii="標楷體" w:eastAsia="標楷體" w:hAnsi="標楷體"/>
          <w:color w:val="000000"/>
        </w:rPr>
        <w:t>Nusinersen</w:t>
      </w:r>
      <w:r>
        <w:rPr>
          <w:rFonts w:ascii="標楷體" w:eastAsia="標楷體" w:hAnsi="標楷體"/>
          <w:color w:val="000000"/>
        </w:rPr>
        <w:t>或</w:t>
      </w:r>
      <w:r>
        <w:rPr>
          <w:rFonts w:ascii="標楷體" w:eastAsia="標楷體" w:hAnsi="標楷體"/>
          <w:color w:val="000000"/>
        </w:rPr>
        <w:t>Risdiplam</w:t>
      </w:r>
      <w:r>
        <w:rPr>
          <w:rFonts w:ascii="標楷體" w:eastAsia="標楷體" w:hAnsi="標楷體"/>
          <w:color w:val="000000"/>
        </w:rPr>
        <w:t>。</w:t>
      </w:r>
    </w:p>
    <w:p w:rsidR="000D1A41" w:rsidRDefault="000457D9">
      <w:pPr>
        <w:ind w:left="851"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療效評估時機、判定及執行者：</w:t>
      </w:r>
    </w:p>
    <w:p w:rsidR="000D1A41" w:rsidRDefault="000457D9">
      <w:pPr>
        <w:ind w:left="1090"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標準運動功能評估時機：</w:t>
      </w:r>
    </w:p>
    <w:p w:rsidR="000D1A41" w:rsidRDefault="000457D9">
      <w:pPr>
        <w:ind w:left="1330" w:hanging="245"/>
        <w:rPr>
          <w:rFonts w:ascii="標楷體" w:eastAsia="標楷體" w:hAnsi="標楷體"/>
          <w:color w:val="000000"/>
        </w:rPr>
      </w:pPr>
      <w:r>
        <w:rPr>
          <w:rFonts w:ascii="標楷體" w:eastAsia="標楷體" w:hAnsi="標楷體"/>
          <w:color w:val="000000"/>
        </w:rPr>
        <w:t>Ⅰ.Onasemnogene abeparvovec</w:t>
      </w:r>
      <w:r>
        <w:rPr>
          <w:rFonts w:ascii="標楷體" w:eastAsia="標楷體" w:hAnsi="標楷體"/>
          <w:color w:val="000000"/>
        </w:rPr>
        <w:t>治療前。</w:t>
      </w:r>
    </w:p>
    <w:p w:rsidR="000D1A41" w:rsidRDefault="000457D9">
      <w:pPr>
        <w:ind w:left="1330" w:hanging="245"/>
        <w:rPr>
          <w:rFonts w:ascii="標楷體" w:eastAsia="標楷體" w:hAnsi="標楷體"/>
          <w:color w:val="000000"/>
        </w:rPr>
      </w:pPr>
      <w:r>
        <w:rPr>
          <w:rFonts w:ascii="標楷體" w:eastAsia="標楷體" w:hAnsi="標楷體"/>
          <w:color w:val="000000"/>
        </w:rPr>
        <w:t>Ⅱ.Onasemnogene abeparvovec</w:t>
      </w:r>
      <w:r>
        <w:rPr>
          <w:rFonts w:ascii="標楷體" w:eastAsia="標楷體" w:hAnsi="標楷體"/>
          <w:color w:val="000000"/>
        </w:rPr>
        <w:t>治療後，每</w:t>
      </w:r>
      <w:r>
        <w:rPr>
          <w:rFonts w:ascii="標楷體" w:eastAsia="標楷體" w:hAnsi="標楷體"/>
          <w:color w:val="000000"/>
        </w:rPr>
        <w:t>4</w:t>
      </w:r>
      <w:r>
        <w:rPr>
          <w:rFonts w:ascii="標楷體" w:eastAsia="標楷體" w:hAnsi="標楷體"/>
          <w:color w:val="000000"/>
        </w:rPr>
        <w:t>個月評估</w:t>
      </w:r>
      <w:r>
        <w:rPr>
          <w:rFonts w:ascii="標楷體" w:eastAsia="標楷體" w:hAnsi="標楷體"/>
          <w:color w:val="000000"/>
        </w:rPr>
        <w:t>1</w:t>
      </w:r>
      <w:r>
        <w:rPr>
          <w:rFonts w:ascii="標楷體" w:eastAsia="標楷體" w:hAnsi="標楷體"/>
          <w:color w:val="000000"/>
        </w:rPr>
        <w:t>次，倘</w:t>
      </w:r>
      <w:r>
        <w:rPr>
          <w:rFonts w:ascii="標楷體" w:eastAsia="標楷體" w:hAnsi="標楷體"/>
          <w:color w:val="000000"/>
        </w:rPr>
        <w:t xml:space="preserve">CHOP INTEND </w:t>
      </w:r>
      <w:r>
        <w:rPr>
          <w:rFonts w:ascii="標楷體" w:eastAsia="標楷體" w:hAnsi="標楷體"/>
          <w:color w:val="000000"/>
        </w:rPr>
        <w:t>或</w:t>
      </w:r>
      <w:r>
        <w:rPr>
          <w:rFonts w:ascii="標楷體" w:eastAsia="標楷體" w:hAnsi="標楷體"/>
          <w:color w:val="000000"/>
        </w:rPr>
        <w:t>HINE Section 2</w:t>
      </w:r>
      <w:r>
        <w:rPr>
          <w:rFonts w:ascii="標楷體" w:eastAsia="標楷體" w:hAnsi="標楷體"/>
          <w:color w:val="000000"/>
        </w:rPr>
        <w:t>或</w:t>
      </w:r>
      <w:r>
        <w:rPr>
          <w:rFonts w:ascii="標楷體" w:eastAsia="標楷體" w:hAnsi="標楷體"/>
          <w:color w:val="000000"/>
        </w:rPr>
        <w:t>WHO motor milestones</w:t>
      </w:r>
      <w:r>
        <w:rPr>
          <w:rFonts w:ascii="標楷體" w:eastAsia="標楷體" w:hAnsi="標楷體"/>
          <w:color w:val="000000"/>
        </w:rPr>
        <w:t>任一項評估已達滿分，應繼續評估下列任</w:t>
      </w:r>
      <w:proofErr w:type="gramStart"/>
      <w:r>
        <w:rPr>
          <w:rFonts w:ascii="標楷體" w:eastAsia="標楷體" w:hAnsi="標楷體"/>
          <w:color w:val="000000"/>
        </w:rPr>
        <w:t>一</w:t>
      </w:r>
      <w:proofErr w:type="gramEnd"/>
      <w:r>
        <w:rPr>
          <w:rFonts w:ascii="標楷體" w:eastAsia="標楷體" w:hAnsi="標楷體"/>
          <w:color w:val="000000"/>
        </w:rPr>
        <w:t>項目：</w:t>
      </w:r>
    </w:p>
    <w:p w:rsidR="000D1A41" w:rsidRDefault="000457D9">
      <w:pPr>
        <w:ind w:left="1570" w:hanging="245"/>
      </w:pPr>
      <w:r>
        <w:rPr>
          <w:rFonts w:ascii="新細明體" w:hAnsi="新細明體" w:cs="新細明體"/>
          <w:color w:val="000000"/>
        </w:rPr>
        <w:t>ⅰ</w:t>
      </w:r>
      <w:r>
        <w:rPr>
          <w:rFonts w:ascii="標楷體" w:eastAsia="標楷體" w:hAnsi="標楷體"/>
          <w:color w:val="000000"/>
        </w:rPr>
        <w:t xml:space="preserve">.BAYLEY-Ⅲ(gross </w:t>
      </w:r>
      <w:r>
        <w:rPr>
          <w:rFonts w:ascii="標楷體" w:eastAsia="標楷體" w:hAnsi="標楷體"/>
          <w:color w:val="000000"/>
        </w:rPr>
        <w:t>motor skills)</w:t>
      </w:r>
      <w:r>
        <w:rPr>
          <w:rFonts w:ascii="標楷體" w:eastAsia="標楷體" w:hAnsi="標楷體"/>
          <w:color w:val="000000"/>
        </w:rPr>
        <w:t>。</w:t>
      </w:r>
    </w:p>
    <w:p w:rsidR="000D1A41" w:rsidRDefault="000457D9">
      <w:pPr>
        <w:ind w:left="1570" w:hanging="245"/>
      </w:pPr>
      <w:r>
        <w:rPr>
          <w:rFonts w:ascii="新細明體" w:hAnsi="新細明體" w:cs="新細明體"/>
          <w:color w:val="000000"/>
        </w:rPr>
        <w:t>ⅱ</w:t>
      </w:r>
      <w:r>
        <w:rPr>
          <w:rFonts w:ascii="標楷體" w:eastAsia="標楷體" w:hAnsi="標楷體"/>
          <w:color w:val="000000"/>
        </w:rPr>
        <w:t>.</w:t>
      </w:r>
      <w:r>
        <w:rPr>
          <w:rFonts w:ascii="標楷體" w:eastAsia="標楷體" w:hAnsi="標楷體"/>
          <w:color w:val="000000"/>
        </w:rPr>
        <w:t>若以</w:t>
      </w:r>
      <w:r>
        <w:rPr>
          <w:rFonts w:ascii="標楷體" w:eastAsia="標楷體" w:hAnsi="標楷體"/>
          <w:color w:val="000000"/>
        </w:rPr>
        <w:t>HFMSE</w:t>
      </w:r>
      <w:r>
        <w:rPr>
          <w:rFonts w:ascii="標楷體" w:eastAsia="標楷體" w:hAnsi="標楷體"/>
          <w:color w:val="000000"/>
        </w:rPr>
        <w:t>評估須滿兩歲。</w:t>
      </w:r>
    </w:p>
    <w:p w:rsidR="000D1A41" w:rsidRDefault="000457D9">
      <w:pPr>
        <w:ind w:left="1570" w:hanging="245"/>
      </w:pPr>
      <w:r>
        <w:rPr>
          <w:rFonts w:ascii="新細明體" w:hAnsi="新細明體" w:cs="新細明體"/>
          <w:color w:val="000000"/>
        </w:rPr>
        <w:t>ⅲ</w:t>
      </w:r>
      <w:r>
        <w:rPr>
          <w:rFonts w:ascii="標楷體" w:eastAsia="標楷體" w:hAnsi="標楷體"/>
          <w:color w:val="000000"/>
        </w:rPr>
        <w:t>.</w:t>
      </w:r>
      <w:r>
        <w:rPr>
          <w:rFonts w:ascii="標楷體" w:eastAsia="標楷體" w:hAnsi="標楷體"/>
          <w:color w:val="000000"/>
        </w:rPr>
        <w:t>若以</w:t>
      </w:r>
      <w:r>
        <w:rPr>
          <w:rFonts w:ascii="標楷體" w:eastAsia="標楷體" w:hAnsi="標楷體"/>
          <w:color w:val="000000"/>
        </w:rPr>
        <w:t>RULM</w:t>
      </w:r>
      <w:r>
        <w:rPr>
          <w:rFonts w:ascii="標楷體" w:eastAsia="標楷體" w:hAnsi="標楷體"/>
          <w:color w:val="000000"/>
        </w:rPr>
        <w:t>評估須滿兩歲六個月。</w:t>
      </w:r>
    </w:p>
    <w:p w:rsidR="000D1A41" w:rsidRDefault="000457D9">
      <w:pPr>
        <w:ind w:left="1090"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標準運動功能評估判定者：</w:t>
      </w:r>
    </w:p>
    <w:p w:rsidR="000D1A41" w:rsidRDefault="000457D9">
      <w:pPr>
        <w:ind w:left="1330" w:hanging="245"/>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需由提供</w:t>
      </w:r>
      <w:r>
        <w:rPr>
          <w:rFonts w:ascii="標楷體" w:eastAsia="標楷體" w:hAnsi="標楷體"/>
          <w:color w:val="000000"/>
        </w:rPr>
        <w:t>Onasemnogene abeparvovec</w:t>
      </w:r>
      <w:r>
        <w:rPr>
          <w:rFonts w:ascii="標楷體" w:eastAsia="標楷體" w:hAnsi="標楷體"/>
          <w:color w:val="000000"/>
        </w:rPr>
        <w:t>治療之兒科專科醫師選擇下列各項</w:t>
      </w:r>
      <w:r>
        <w:rPr>
          <w:rFonts w:ascii="標楷體" w:eastAsia="標楷體" w:hAnsi="標楷體"/>
          <w:color w:val="000000"/>
        </w:rPr>
        <w:lastRenderedPageBreak/>
        <w:t>適合療效評估工具，並判定評估結果：</w:t>
      </w:r>
    </w:p>
    <w:p w:rsidR="000D1A41" w:rsidRDefault="000457D9">
      <w:pPr>
        <w:ind w:left="1570" w:hanging="245"/>
      </w:pPr>
      <w:r>
        <w:rPr>
          <w:rFonts w:ascii="新細明體" w:hAnsi="新細明體" w:cs="新細明體"/>
          <w:color w:val="000000"/>
        </w:rPr>
        <w:t>ⅰ</w:t>
      </w:r>
      <w:r>
        <w:rPr>
          <w:rFonts w:ascii="標楷體" w:eastAsia="標楷體" w:hAnsi="標楷體"/>
          <w:color w:val="000000"/>
        </w:rPr>
        <w:t>.CHOP INTEND</w:t>
      </w:r>
      <w:r>
        <w:rPr>
          <w:rFonts w:ascii="標楷體" w:eastAsia="標楷體" w:hAnsi="標楷體"/>
          <w:color w:val="000000"/>
        </w:rPr>
        <w:t>。</w:t>
      </w:r>
    </w:p>
    <w:p w:rsidR="000D1A41" w:rsidRDefault="000457D9">
      <w:pPr>
        <w:ind w:left="1570" w:hanging="245"/>
      </w:pPr>
      <w:r>
        <w:rPr>
          <w:rFonts w:ascii="新細明體" w:hAnsi="新細明體" w:cs="新細明體"/>
          <w:color w:val="000000"/>
        </w:rPr>
        <w:t>ⅱ</w:t>
      </w:r>
      <w:r>
        <w:rPr>
          <w:rFonts w:ascii="標楷體" w:eastAsia="標楷體" w:hAnsi="標楷體"/>
          <w:color w:val="000000"/>
        </w:rPr>
        <w:t>.HINE Section 2</w:t>
      </w:r>
      <w:r>
        <w:rPr>
          <w:rFonts w:ascii="標楷體" w:eastAsia="標楷體" w:hAnsi="標楷體"/>
          <w:color w:val="000000"/>
        </w:rPr>
        <w:t>。</w:t>
      </w:r>
    </w:p>
    <w:p w:rsidR="000D1A41" w:rsidRDefault="000457D9">
      <w:pPr>
        <w:ind w:left="1570" w:hanging="245"/>
      </w:pPr>
      <w:r>
        <w:rPr>
          <w:rFonts w:ascii="新細明體" w:hAnsi="新細明體" w:cs="新細明體"/>
          <w:color w:val="000000"/>
        </w:rPr>
        <w:t>ⅲ</w:t>
      </w:r>
      <w:r>
        <w:rPr>
          <w:rFonts w:ascii="標楷體" w:eastAsia="標楷體" w:hAnsi="標楷體"/>
          <w:color w:val="000000"/>
        </w:rPr>
        <w:t>.WHO motor milestones</w:t>
      </w:r>
      <w:r>
        <w:rPr>
          <w:rFonts w:ascii="標楷體" w:eastAsia="標楷體" w:hAnsi="標楷體"/>
          <w:color w:val="000000"/>
        </w:rPr>
        <w:t>。</w:t>
      </w:r>
    </w:p>
    <w:p w:rsidR="000D1A41" w:rsidRDefault="000457D9">
      <w:pPr>
        <w:ind w:left="1330" w:hanging="245"/>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倘上述任</w:t>
      </w:r>
      <w:proofErr w:type="gramStart"/>
      <w:r>
        <w:rPr>
          <w:rFonts w:ascii="標楷體" w:eastAsia="標楷體" w:hAnsi="標楷體"/>
          <w:color w:val="000000"/>
        </w:rPr>
        <w:t>一</w:t>
      </w:r>
      <w:proofErr w:type="gramEnd"/>
      <w:r>
        <w:rPr>
          <w:rFonts w:ascii="標楷體" w:eastAsia="標楷體" w:hAnsi="標楷體"/>
          <w:color w:val="000000"/>
        </w:rPr>
        <w:t>項目評估已達滿分，則以下列任一項目繼續評估：</w:t>
      </w:r>
    </w:p>
    <w:p w:rsidR="000D1A41" w:rsidRDefault="000457D9">
      <w:pPr>
        <w:ind w:left="1570" w:hanging="245"/>
      </w:pPr>
      <w:r>
        <w:rPr>
          <w:rFonts w:ascii="新細明體" w:hAnsi="新細明體" w:cs="新細明體"/>
          <w:color w:val="000000"/>
        </w:rPr>
        <w:t>ⅰ</w:t>
      </w:r>
      <w:r>
        <w:rPr>
          <w:rFonts w:ascii="標楷體" w:eastAsia="標楷體" w:hAnsi="標楷體"/>
          <w:color w:val="000000"/>
        </w:rPr>
        <w:t>.BAYLEY-Ⅲ(gross motor skills)</w:t>
      </w:r>
      <w:r>
        <w:rPr>
          <w:rFonts w:ascii="標楷體" w:eastAsia="標楷體" w:hAnsi="標楷體"/>
          <w:color w:val="000000"/>
        </w:rPr>
        <w:t>。</w:t>
      </w:r>
    </w:p>
    <w:p w:rsidR="000D1A41" w:rsidRDefault="000457D9">
      <w:pPr>
        <w:ind w:left="1570" w:hanging="245"/>
      </w:pPr>
      <w:r>
        <w:rPr>
          <w:rFonts w:ascii="新細明體" w:hAnsi="新細明體" w:cs="新細明體"/>
          <w:color w:val="000000"/>
        </w:rPr>
        <w:t>ⅱ</w:t>
      </w:r>
      <w:r>
        <w:rPr>
          <w:rFonts w:ascii="標楷體" w:eastAsia="標楷體" w:hAnsi="標楷體"/>
          <w:color w:val="000000"/>
        </w:rPr>
        <w:t>.</w:t>
      </w:r>
      <w:r>
        <w:rPr>
          <w:rFonts w:ascii="標楷體" w:eastAsia="標楷體" w:hAnsi="標楷體"/>
          <w:color w:val="000000"/>
        </w:rPr>
        <w:t>若以</w:t>
      </w:r>
      <w:r>
        <w:rPr>
          <w:rFonts w:ascii="標楷體" w:eastAsia="標楷體" w:hAnsi="標楷體"/>
          <w:color w:val="000000"/>
        </w:rPr>
        <w:t>HFMSE</w:t>
      </w:r>
      <w:r>
        <w:rPr>
          <w:rFonts w:ascii="標楷體" w:eastAsia="標楷體" w:hAnsi="標楷體"/>
          <w:color w:val="000000"/>
        </w:rPr>
        <w:t>評估須滿兩歲。</w:t>
      </w:r>
    </w:p>
    <w:p w:rsidR="000D1A41" w:rsidRDefault="000457D9">
      <w:pPr>
        <w:ind w:left="1570" w:hanging="245"/>
      </w:pPr>
      <w:r>
        <w:rPr>
          <w:rFonts w:ascii="新細明體" w:hAnsi="新細明體" w:cs="新細明體"/>
          <w:color w:val="000000"/>
        </w:rPr>
        <w:t>ⅲ</w:t>
      </w:r>
      <w:r>
        <w:rPr>
          <w:rFonts w:ascii="標楷體" w:eastAsia="標楷體" w:hAnsi="標楷體"/>
          <w:color w:val="000000"/>
        </w:rPr>
        <w:t>.</w:t>
      </w:r>
      <w:r>
        <w:rPr>
          <w:rFonts w:ascii="標楷體" w:eastAsia="標楷體" w:hAnsi="標楷體"/>
          <w:color w:val="000000"/>
        </w:rPr>
        <w:t>若以</w:t>
      </w:r>
      <w:r>
        <w:rPr>
          <w:rFonts w:ascii="標楷體" w:eastAsia="標楷體" w:hAnsi="標楷體"/>
          <w:color w:val="000000"/>
        </w:rPr>
        <w:t>RULM</w:t>
      </w:r>
      <w:r>
        <w:rPr>
          <w:rFonts w:ascii="標楷體" w:eastAsia="標楷體" w:hAnsi="標楷體"/>
          <w:color w:val="000000"/>
        </w:rPr>
        <w:t>評估須滿兩歲六個月。</w:t>
      </w:r>
    </w:p>
    <w:p w:rsidR="000D1A41" w:rsidRDefault="000457D9">
      <w:pPr>
        <w:ind w:left="1090"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標準運動功能評估執行者：需由受過訓練之兒科專科醫師或物理治療師執行。</w:t>
      </w:r>
    </w:p>
    <w:p w:rsidR="000D1A41" w:rsidRDefault="000457D9">
      <w:pPr>
        <w:ind w:left="851" w:hanging="245"/>
        <w:rPr>
          <w:rFonts w:ascii="標楷體" w:eastAsia="標楷體" w:hAnsi="標楷體"/>
          <w:color w:val="000000"/>
        </w:rPr>
      </w:pPr>
      <w:r>
        <w:rPr>
          <w:rFonts w:ascii="標楷體" w:eastAsia="標楷體" w:hAnsi="標楷體"/>
          <w:color w:val="000000"/>
        </w:rPr>
        <w:t>5.</w:t>
      </w:r>
      <w:proofErr w:type="gramStart"/>
      <w:r>
        <w:rPr>
          <w:rFonts w:ascii="標楷體" w:eastAsia="標楷體" w:hAnsi="標楷體"/>
          <w:color w:val="000000"/>
        </w:rPr>
        <w:t>使用本類藥品</w:t>
      </w:r>
      <w:proofErr w:type="gramEnd"/>
      <w:r>
        <w:rPr>
          <w:rFonts w:ascii="標楷體" w:eastAsia="標楷體" w:hAnsi="標楷體"/>
          <w:color w:val="000000"/>
        </w:rPr>
        <w:t>治療每年應檢附年度追蹤報告書，包括每</w:t>
      </w:r>
      <w:r>
        <w:rPr>
          <w:rFonts w:ascii="標楷體" w:eastAsia="標楷體" w:hAnsi="標楷體"/>
          <w:color w:val="000000"/>
        </w:rPr>
        <w:t>4</w:t>
      </w:r>
      <w:r>
        <w:rPr>
          <w:rFonts w:ascii="標楷體" w:eastAsia="標楷體" w:hAnsi="標楷體"/>
          <w:color w:val="000000"/>
        </w:rPr>
        <w:t>個月評估</w:t>
      </w:r>
      <w:r>
        <w:rPr>
          <w:rFonts w:ascii="標楷體" w:eastAsia="標楷體" w:hAnsi="標楷體"/>
          <w:color w:val="000000"/>
        </w:rPr>
        <w:t>1</w:t>
      </w:r>
      <w:r>
        <w:rPr>
          <w:rFonts w:ascii="標楷體" w:eastAsia="標楷體" w:hAnsi="標楷體"/>
          <w:color w:val="000000"/>
        </w:rPr>
        <w:t>次之標準運動功能、發展里程碑之錄影影片及病歷資料，並評估追蹤療效</w:t>
      </w:r>
      <w:r>
        <w:rPr>
          <w:rFonts w:ascii="標楷體" w:eastAsia="標楷體" w:hAnsi="標楷體"/>
          <w:color w:val="000000"/>
        </w:rPr>
        <w:t>(</w:t>
      </w:r>
      <w:r>
        <w:rPr>
          <w:rFonts w:ascii="標楷體" w:eastAsia="標楷體" w:hAnsi="標楷體"/>
          <w:color w:val="000000"/>
        </w:rPr>
        <w:t>下列評估需在</w:t>
      </w:r>
      <w:r>
        <w:rPr>
          <w:rFonts w:ascii="標楷體" w:eastAsia="標楷體" w:hAnsi="標楷體"/>
          <w:color w:val="000000"/>
        </w:rPr>
        <w:t>SMA</w:t>
      </w:r>
      <w:r>
        <w:rPr>
          <w:rFonts w:ascii="標楷體" w:eastAsia="標楷體" w:hAnsi="標楷體"/>
          <w:color w:val="000000"/>
        </w:rPr>
        <w:t>病人非急性住院期間執行，且病人需遵從標準支持治療</w:t>
      </w:r>
      <w:r>
        <w:rPr>
          <w:rFonts w:ascii="標楷體" w:eastAsia="標楷體" w:hAnsi="標楷體"/>
          <w:color w:val="000000"/>
        </w:rPr>
        <w:t>)</w:t>
      </w:r>
      <w:r>
        <w:rPr>
          <w:rFonts w:ascii="標楷體" w:eastAsia="標楷體" w:hAnsi="標楷體"/>
          <w:color w:val="000000"/>
        </w:rPr>
        <w:t>，且</w:t>
      </w:r>
      <w:proofErr w:type="gramStart"/>
      <w:r>
        <w:rPr>
          <w:rFonts w:ascii="標楷體" w:eastAsia="標楷體" w:hAnsi="標楷體"/>
          <w:color w:val="000000"/>
        </w:rPr>
        <w:t>每年均需符</w:t>
      </w:r>
      <w:proofErr w:type="gramEnd"/>
      <w:r>
        <w:rPr>
          <w:rFonts w:ascii="標楷體" w:eastAsia="標楷體" w:hAnsi="標楷體"/>
          <w:color w:val="000000"/>
        </w:rPr>
        <w:t>合下列各條件</w:t>
      </w:r>
      <w:r>
        <w:rPr>
          <w:rFonts w:ascii="標楷體" w:eastAsia="標楷體" w:hAnsi="標楷體"/>
          <w:color w:val="000000"/>
        </w:rPr>
        <w:t>(112/10/1)</w:t>
      </w:r>
      <w:r>
        <w:rPr>
          <w:rFonts w:ascii="標楷體" w:eastAsia="標楷體" w:hAnsi="標楷體"/>
          <w:color w:val="000000"/>
        </w:rPr>
        <w:t>：</w:t>
      </w:r>
    </w:p>
    <w:p w:rsidR="000D1A41" w:rsidRDefault="000457D9">
      <w:pPr>
        <w:ind w:left="1090"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存活。</w:t>
      </w:r>
    </w:p>
    <w:p w:rsidR="000D1A41" w:rsidRDefault="000457D9">
      <w:pPr>
        <w:ind w:left="1187" w:hanging="340"/>
      </w:pPr>
      <w:r>
        <w:rPr>
          <w:rFonts w:ascii="標楷體" w:eastAsia="標楷體" w:hAnsi="標楷體"/>
          <w:color w:val="000000"/>
        </w:rPr>
        <w:t>(2)</w:t>
      </w:r>
      <w:r>
        <w:rPr>
          <w:rFonts w:ascii="標楷體" w:eastAsia="標楷體" w:hAnsi="標楷體"/>
          <w:szCs w:val="24"/>
        </w:rPr>
        <w:t>在非急性住院</w:t>
      </w:r>
      <w:proofErr w:type="gramStart"/>
      <w:r>
        <w:rPr>
          <w:rFonts w:ascii="標楷體" w:eastAsia="標楷體" w:hAnsi="標楷體"/>
          <w:szCs w:val="24"/>
        </w:rPr>
        <w:t>期間，</w:t>
      </w:r>
      <w:proofErr w:type="gramEnd"/>
      <w:r>
        <w:rPr>
          <w:rFonts w:ascii="標楷體" w:eastAsia="標楷體" w:hAnsi="標楷體"/>
          <w:szCs w:val="24"/>
        </w:rPr>
        <w:t>未使用呼吸器，或有使用呼吸器但未達每天</w:t>
      </w:r>
      <w:r>
        <w:rPr>
          <w:rFonts w:ascii="標楷體" w:eastAsia="標楷體" w:hAnsi="標楷體"/>
          <w:szCs w:val="24"/>
        </w:rPr>
        <w:t>12</w:t>
      </w:r>
      <w:r>
        <w:rPr>
          <w:rFonts w:ascii="標楷體" w:eastAsia="標楷體" w:hAnsi="標楷體"/>
          <w:szCs w:val="24"/>
        </w:rPr>
        <w:t>小時，且連續</w:t>
      </w:r>
      <w:r>
        <w:rPr>
          <w:rFonts w:ascii="標楷體" w:eastAsia="標楷體" w:hAnsi="標楷體"/>
          <w:szCs w:val="24"/>
        </w:rPr>
        <w:t>30</w:t>
      </w:r>
      <w:r>
        <w:rPr>
          <w:rFonts w:ascii="標楷體" w:eastAsia="標楷體" w:hAnsi="標楷體"/>
          <w:szCs w:val="24"/>
        </w:rPr>
        <w:t>天。</w:t>
      </w:r>
      <w:r>
        <w:rPr>
          <w:rFonts w:ascii="標楷體" w:eastAsia="標楷體" w:hAnsi="標楷體"/>
          <w:szCs w:val="24"/>
        </w:rPr>
        <w:t>(</w:t>
      </w:r>
      <w:r>
        <w:rPr>
          <w:rFonts w:ascii="標楷體" w:eastAsia="標楷體" w:hAnsi="標楷體"/>
          <w:szCs w:val="24"/>
        </w:rPr>
        <w:t>需於年度報告書中，提交</w:t>
      </w:r>
      <w:r>
        <w:rPr>
          <w:rFonts w:ascii="標楷體" w:eastAsia="標楷體" w:hAnsi="標楷體"/>
          <w:szCs w:val="24"/>
        </w:rPr>
        <w:t>使用呼吸器之相關臨床醫療紀錄，以佐證上述治療情形</w:t>
      </w:r>
      <w:r>
        <w:rPr>
          <w:rFonts w:ascii="標楷體" w:eastAsia="標楷體" w:hAnsi="標楷體"/>
          <w:szCs w:val="24"/>
        </w:rPr>
        <w:t>) (112/10/1)</w:t>
      </w:r>
      <w:r>
        <w:rPr>
          <w:rFonts w:ascii="標楷體" w:eastAsia="標楷體" w:hAnsi="標楷體"/>
          <w:color w:val="000000"/>
        </w:rPr>
        <w:t xml:space="preserve"> </w:t>
      </w:r>
    </w:p>
    <w:p w:rsidR="000D1A41" w:rsidRDefault="000457D9">
      <w:pPr>
        <w:ind w:left="1187" w:hanging="340"/>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用藥後追蹤</w:t>
      </w:r>
      <w:r>
        <w:rPr>
          <w:rFonts w:ascii="標楷體" w:eastAsia="標楷體" w:hAnsi="標楷體"/>
          <w:color w:val="000000"/>
        </w:rPr>
        <w:t>CHOP INTEND</w:t>
      </w:r>
      <w:r>
        <w:rPr>
          <w:rFonts w:ascii="標楷體" w:eastAsia="標楷體" w:hAnsi="標楷體"/>
          <w:color w:val="000000"/>
        </w:rPr>
        <w:t>、</w:t>
      </w:r>
      <w:r>
        <w:rPr>
          <w:rFonts w:ascii="標楷體" w:eastAsia="標楷體" w:hAnsi="標楷體"/>
          <w:color w:val="000000"/>
        </w:rPr>
        <w:t>HINE Section 2</w:t>
      </w:r>
      <w:r>
        <w:rPr>
          <w:rFonts w:ascii="標楷體" w:eastAsia="標楷體" w:hAnsi="標楷體"/>
          <w:color w:val="000000"/>
        </w:rPr>
        <w:t>、</w:t>
      </w:r>
      <w:r>
        <w:rPr>
          <w:rFonts w:ascii="標楷體" w:eastAsia="標楷體" w:hAnsi="標楷體"/>
          <w:color w:val="000000"/>
        </w:rPr>
        <w:t>WHO motor milestones</w:t>
      </w:r>
      <w:r>
        <w:rPr>
          <w:rFonts w:ascii="標楷體" w:eastAsia="標楷體" w:hAnsi="標楷體"/>
          <w:color w:val="000000"/>
        </w:rPr>
        <w:t>評估分數至少有一次不低於起始治療前該項標準運動功能第</w:t>
      </w:r>
      <w:r>
        <w:rPr>
          <w:rFonts w:ascii="標楷體" w:eastAsia="標楷體" w:hAnsi="標楷體"/>
          <w:color w:val="000000"/>
        </w:rPr>
        <w:t>1</w:t>
      </w:r>
      <w:r>
        <w:rPr>
          <w:rFonts w:ascii="標楷體" w:eastAsia="標楷體" w:hAnsi="標楷體"/>
          <w:color w:val="000000"/>
        </w:rPr>
        <w:t>次評估分數。</w:t>
      </w:r>
      <w:r>
        <w:rPr>
          <w:rFonts w:ascii="標楷體" w:eastAsia="標楷體" w:hAnsi="標楷體"/>
          <w:color w:val="000000"/>
        </w:rPr>
        <w:t>(</w:t>
      </w:r>
      <w:proofErr w:type="gramStart"/>
      <w:r>
        <w:rPr>
          <w:rFonts w:ascii="標楷體" w:eastAsia="標楷體" w:hAnsi="標楷體"/>
          <w:color w:val="000000"/>
        </w:rPr>
        <w:t>註</w:t>
      </w:r>
      <w:proofErr w:type="gramEnd"/>
      <w:r>
        <w:rPr>
          <w:rFonts w:ascii="標楷體" w:eastAsia="標楷體" w:hAnsi="標楷體"/>
          <w:color w:val="000000"/>
        </w:rPr>
        <w:t>:</w:t>
      </w:r>
      <w:r>
        <w:rPr>
          <w:rFonts w:ascii="標楷體" w:eastAsia="標楷體" w:hAnsi="標楷體"/>
          <w:color w:val="000000"/>
        </w:rPr>
        <w:t>如上述評估項目之評估分數每次均低於起始治療前該項標準運動功能之第</w:t>
      </w:r>
      <w:r>
        <w:rPr>
          <w:rFonts w:ascii="標楷體" w:eastAsia="標楷體" w:hAnsi="標楷體"/>
          <w:color w:val="000000"/>
        </w:rPr>
        <w:t>1</w:t>
      </w:r>
      <w:r>
        <w:rPr>
          <w:rFonts w:ascii="標楷體" w:eastAsia="標楷體" w:hAnsi="標楷體"/>
          <w:color w:val="000000"/>
        </w:rPr>
        <w:t>次評估分數，則表示未達療效。</w:t>
      </w:r>
      <w:r>
        <w:rPr>
          <w:rFonts w:ascii="標楷體" w:eastAsia="標楷體" w:hAnsi="標楷體"/>
          <w:color w:val="000000"/>
        </w:rPr>
        <w:t>) (112/10/1)</w:t>
      </w:r>
    </w:p>
    <w:p w:rsidR="000D1A41" w:rsidRDefault="000457D9">
      <w:pPr>
        <w:ind w:left="1187" w:hanging="340"/>
        <w:rPr>
          <w:rFonts w:ascii="標楷體" w:eastAsia="標楷體" w:hAnsi="標楷體"/>
          <w:color w:val="000000"/>
        </w:rPr>
      </w:pPr>
      <w:r>
        <w:rPr>
          <w:rFonts w:ascii="標楷體" w:eastAsia="標楷體" w:hAnsi="標楷體"/>
          <w:color w:val="000000"/>
        </w:rPr>
        <w:t>(4)CHOP INTEND</w:t>
      </w:r>
      <w:r>
        <w:rPr>
          <w:rFonts w:ascii="標楷體" w:eastAsia="標楷體" w:hAnsi="標楷體"/>
          <w:color w:val="000000"/>
        </w:rPr>
        <w:t>或</w:t>
      </w:r>
      <w:r>
        <w:rPr>
          <w:rFonts w:ascii="標楷體" w:eastAsia="標楷體" w:hAnsi="標楷體"/>
          <w:color w:val="000000"/>
        </w:rPr>
        <w:t>HINE Section</w:t>
      </w:r>
      <w:r>
        <w:rPr>
          <w:rFonts w:ascii="標楷體" w:eastAsia="標楷體" w:hAnsi="標楷體"/>
          <w:color w:val="000000"/>
        </w:rPr>
        <w:t>或</w:t>
      </w:r>
      <w:r>
        <w:rPr>
          <w:rFonts w:ascii="標楷體" w:eastAsia="標楷體" w:hAnsi="標楷體"/>
          <w:color w:val="000000"/>
        </w:rPr>
        <w:t xml:space="preserve">WHO motor milestones </w:t>
      </w:r>
      <w:r>
        <w:rPr>
          <w:rFonts w:ascii="標楷體" w:eastAsia="標楷體" w:hAnsi="標楷體"/>
          <w:color w:val="000000"/>
        </w:rPr>
        <w:t>任</w:t>
      </w:r>
      <w:proofErr w:type="gramStart"/>
      <w:r>
        <w:rPr>
          <w:rFonts w:ascii="標楷體" w:eastAsia="標楷體" w:hAnsi="標楷體"/>
          <w:color w:val="000000"/>
        </w:rPr>
        <w:t>一</w:t>
      </w:r>
      <w:proofErr w:type="gramEnd"/>
      <w:r>
        <w:rPr>
          <w:rFonts w:ascii="標楷體" w:eastAsia="標楷體" w:hAnsi="標楷體"/>
          <w:color w:val="000000"/>
        </w:rPr>
        <w:t>評估分數已達滿分，應繼續評估下列</w:t>
      </w:r>
      <w:r>
        <w:rPr>
          <w:rFonts w:ascii="標楷體" w:eastAsia="標楷體" w:hAnsi="標楷體"/>
          <w:color w:val="000000"/>
        </w:rPr>
        <w:t>任一項目，且評估分數至少有一次不低於開始該項標準運動功能第</w:t>
      </w:r>
      <w:r>
        <w:rPr>
          <w:rFonts w:ascii="標楷體" w:eastAsia="標楷體" w:hAnsi="標楷體"/>
          <w:color w:val="000000"/>
        </w:rPr>
        <w:t>1</w:t>
      </w:r>
      <w:r>
        <w:rPr>
          <w:rFonts w:ascii="標楷體" w:eastAsia="標楷體" w:hAnsi="標楷體"/>
          <w:color w:val="000000"/>
        </w:rPr>
        <w:t>次評估分數。</w:t>
      </w:r>
      <w:r>
        <w:rPr>
          <w:rFonts w:ascii="標楷體" w:eastAsia="標楷體" w:hAnsi="標楷體"/>
          <w:color w:val="000000"/>
        </w:rPr>
        <w:t>(</w:t>
      </w:r>
      <w:proofErr w:type="gramStart"/>
      <w:r>
        <w:rPr>
          <w:rFonts w:ascii="標楷體" w:eastAsia="標楷體" w:hAnsi="標楷體"/>
          <w:color w:val="000000"/>
        </w:rPr>
        <w:t>註</w:t>
      </w:r>
      <w:proofErr w:type="gramEnd"/>
      <w:r>
        <w:rPr>
          <w:rFonts w:ascii="標楷體" w:eastAsia="標楷體" w:hAnsi="標楷體"/>
          <w:color w:val="000000"/>
        </w:rPr>
        <w:t>:</w:t>
      </w:r>
      <w:r>
        <w:rPr>
          <w:rFonts w:ascii="標楷體" w:eastAsia="標楷體" w:hAnsi="標楷體"/>
          <w:color w:val="000000"/>
        </w:rPr>
        <w:t>若評估項目之評估分數每次均低於開始該項標準運動功能之第</w:t>
      </w:r>
      <w:r>
        <w:rPr>
          <w:rFonts w:ascii="標楷體" w:eastAsia="標楷體" w:hAnsi="標楷體"/>
          <w:color w:val="000000"/>
        </w:rPr>
        <w:t>1</w:t>
      </w:r>
      <w:r>
        <w:rPr>
          <w:rFonts w:ascii="標楷體" w:eastAsia="標楷體" w:hAnsi="標楷體"/>
          <w:color w:val="000000"/>
        </w:rPr>
        <w:t>次評估分數，則表示未達療效。</w:t>
      </w:r>
      <w:r>
        <w:rPr>
          <w:rFonts w:ascii="標楷體" w:eastAsia="標楷體" w:hAnsi="標楷體"/>
          <w:color w:val="000000"/>
        </w:rPr>
        <w:t>) (112/10/1)</w:t>
      </w:r>
    </w:p>
    <w:p w:rsidR="000D1A41" w:rsidRDefault="000457D9">
      <w:pPr>
        <w:ind w:left="1330" w:hanging="245"/>
      </w:pPr>
      <w:r>
        <w:rPr>
          <w:rFonts w:ascii="新細明體" w:hAnsi="新細明體" w:cs="新細明體"/>
          <w:color w:val="000000"/>
        </w:rPr>
        <w:t>ⅰ</w:t>
      </w:r>
      <w:r>
        <w:rPr>
          <w:rFonts w:ascii="標楷體" w:eastAsia="標楷體" w:hAnsi="標楷體"/>
          <w:color w:val="000000"/>
        </w:rPr>
        <w:t>.BAYLEY-Ⅲ(gross motor skills)</w:t>
      </w:r>
      <w:r>
        <w:rPr>
          <w:rFonts w:ascii="標楷體" w:eastAsia="標楷體" w:hAnsi="標楷體"/>
          <w:color w:val="000000"/>
        </w:rPr>
        <w:t>。</w:t>
      </w:r>
    </w:p>
    <w:p w:rsidR="000D1A41" w:rsidRDefault="000457D9">
      <w:pPr>
        <w:ind w:left="1330" w:hanging="245"/>
      </w:pPr>
      <w:r>
        <w:rPr>
          <w:rFonts w:ascii="新細明體" w:hAnsi="新細明體" w:cs="新細明體"/>
          <w:color w:val="000000"/>
        </w:rPr>
        <w:t>ⅱ</w:t>
      </w:r>
      <w:r>
        <w:rPr>
          <w:rFonts w:ascii="標楷體" w:eastAsia="標楷體" w:hAnsi="標楷體"/>
          <w:color w:val="000000"/>
        </w:rPr>
        <w:t>.</w:t>
      </w:r>
      <w:r>
        <w:rPr>
          <w:rFonts w:ascii="標楷體" w:eastAsia="標楷體" w:hAnsi="標楷體"/>
          <w:color w:val="000000"/>
        </w:rPr>
        <w:t>若以</w:t>
      </w:r>
      <w:r>
        <w:rPr>
          <w:rFonts w:ascii="標楷體" w:eastAsia="標楷體" w:hAnsi="標楷體"/>
          <w:color w:val="000000"/>
        </w:rPr>
        <w:t>HFMSE</w:t>
      </w:r>
      <w:r>
        <w:rPr>
          <w:rFonts w:ascii="標楷體" w:eastAsia="標楷體" w:hAnsi="標楷體"/>
          <w:color w:val="000000"/>
        </w:rPr>
        <w:t>評估須滿兩歲。</w:t>
      </w:r>
    </w:p>
    <w:p w:rsidR="000D1A41" w:rsidRDefault="000457D9">
      <w:pPr>
        <w:ind w:left="1330" w:hanging="245"/>
      </w:pPr>
      <w:r>
        <w:rPr>
          <w:rFonts w:ascii="新細明體" w:hAnsi="新細明體" w:cs="新細明體"/>
          <w:color w:val="000000"/>
        </w:rPr>
        <w:t>ⅲ</w:t>
      </w:r>
      <w:r>
        <w:rPr>
          <w:rFonts w:ascii="標楷體" w:eastAsia="標楷體" w:hAnsi="標楷體"/>
          <w:color w:val="000000"/>
        </w:rPr>
        <w:t>.</w:t>
      </w:r>
      <w:r>
        <w:rPr>
          <w:rFonts w:ascii="標楷體" w:eastAsia="標楷體" w:hAnsi="標楷體"/>
          <w:color w:val="000000"/>
        </w:rPr>
        <w:t>若以</w:t>
      </w:r>
      <w:r>
        <w:rPr>
          <w:rFonts w:ascii="標楷體" w:eastAsia="標楷體" w:hAnsi="標楷體"/>
          <w:color w:val="000000"/>
        </w:rPr>
        <w:t>RULM</w:t>
      </w:r>
      <w:r>
        <w:rPr>
          <w:rFonts w:ascii="標楷體" w:eastAsia="標楷體" w:hAnsi="標楷體"/>
          <w:color w:val="000000"/>
        </w:rPr>
        <w:t>評估須滿兩歲六個月。</w:t>
      </w:r>
    </w:p>
    <w:p w:rsidR="000D1A41" w:rsidRDefault="000457D9">
      <w:pPr>
        <w:ind w:left="1187" w:hanging="340"/>
      </w:pPr>
      <w:r>
        <w:rPr>
          <w:rFonts w:ascii="標楷體" w:eastAsia="標楷體" w:hAnsi="標楷體"/>
          <w:color w:val="000000"/>
        </w:rPr>
        <w:t>(5)</w:t>
      </w:r>
      <w:r>
        <w:rPr>
          <w:rFonts w:ascii="標楷體" w:eastAsia="標楷體" w:hAnsi="標楷體"/>
          <w:color w:val="000000"/>
        </w:rPr>
        <w:t>用藥後追蹤發展里程碑</w:t>
      </w:r>
      <w:r>
        <w:rPr>
          <w:rFonts w:ascii="標楷體" w:eastAsia="標楷體" w:hAnsi="標楷體"/>
          <w:color w:val="000000"/>
        </w:rPr>
        <w:t>(</w:t>
      </w:r>
      <w:r>
        <w:rPr>
          <w:rFonts w:ascii="標楷體" w:eastAsia="標楷體" w:hAnsi="標楷體"/>
          <w:color w:val="000000"/>
        </w:rPr>
        <w:t>獨自坐立</w:t>
      </w:r>
      <w:r>
        <w:rPr>
          <w:rFonts w:ascii="Times New Roman" w:eastAsia="標楷體" w:hAnsi="Times New Roman"/>
          <w:color w:val="000000"/>
        </w:rPr>
        <w:t>≥</w:t>
      </w:r>
      <w:r>
        <w:rPr>
          <w:rFonts w:ascii="標楷體" w:eastAsia="標楷體" w:hAnsi="標楷體"/>
          <w:color w:val="000000"/>
        </w:rPr>
        <w:t>30</w:t>
      </w:r>
      <w:r>
        <w:rPr>
          <w:rFonts w:ascii="標楷體" w:eastAsia="標楷體" w:hAnsi="標楷體"/>
          <w:color w:val="000000"/>
        </w:rPr>
        <w:t>秒或獨自站立</w:t>
      </w:r>
      <w:r>
        <w:rPr>
          <w:rFonts w:ascii="Times New Roman" w:eastAsia="標楷體" w:hAnsi="Times New Roman"/>
          <w:color w:val="000000"/>
        </w:rPr>
        <w:t>≥</w:t>
      </w:r>
      <w:r>
        <w:rPr>
          <w:rFonts w:ascii="標楷體" w:eastAsia="標楷體" w:hAnsi="標楷體"/>
          <w:color w:val="000000"/>
        </w:rPr>
        <w:t>10</w:t>
      </w:r>
      <w:r>
        <w:rPr>
          <w:rFonts w:ascii="標楷體" w:eastAsia="標楷體" w:hAnsi="標楷體"/>
          <w:color w:val="000000"/>
        </w:rPr>
        <w:t>秒或獨自行走</w:t>
      </w:r>
      <w:r>
        <w:rPr>
          <w:rFonts w:ascii="Times New Roman" w:eastAsia="標楷體" w:hAnsi="Times New Roman"/>
          <w:color w:val="000000"/>
        </w:rPr>
        <w:t>≥</w:t>
      </w:r>
      <w:r>
        <w:rPr>
          <w:rFonts w:ascii="標楷體" w:eastAsia="標楷體" w:hAnsi="標楷體"/>
          <w:color w:val="000000"/>
        </w:rPr>
        <w:t>5</w:t>
      </w:r>
      <w:r>
        <w:rPr>
          <w:rFonts w:ascii="標楷體" w:eastAsia="標楷體" w:hAnsi="標楷體"/>
          <w:color w:val="000000"/>
        </w:rPr>
        <w:lastRenderedPageBreak/>
        <w:t>步），不得有退化。</w:t>
      </w:r>
      <w:r>
        <w:rPr>
          <w:rFonts w:ascii="標楷體" w:eastAsia="標楷體" w:hAnsi="標楷體"/>
          <w:szCs w:val="24"/>
        </w:rPr>
        <w:t>(</w:t>
      </w:r>
      <w:proofErr w:type="gramStart"/>
      <w:r>
        <w:rPr>
          <w:rFonts w:ascii="標楷體" w:eastAsia="標楷體" w:hAnsi="標楷體"/>
          <w:szCs w:val="24"/>
        </w:rPr>
        <w:t>註</w:t>
      </w:r>
      <w:proofErr w:type="gramEnd"/>
      <w:r>
        <w:rPr>
          <w:rFonts w:ascii="標楷體" w:eastAsia="標楷體" w:hAnsi="標楷體"/>
          <w:szCs w:val="24"/>
        </w:rPr>
        <w:t>：當年度</w:t>
      </w:r>
      <w:r>
        <w:rPr>
          <w:rFonts w:ascii="標楷體" w:eastAsia="標楷體" w:hAnsi="標楷體"/>
          <w:szCs w:val="24"/>
        </w:rPr>
        <w:t>2</w:t>
      </w:r>
      <w:r>
        <w:rPr>
          <w:rFonts w:ascii="標楷體" w:eastAsia="標楷體" w:hAnsi="標楷體"/>
          <w:szCs w:val="24"/>
        </w:rPr>
        <w:t>次以上評估均失去已達成之發展里程碑，則表示退化。</w:t>
      </w:r>
      <w:r>
        <w:rPr>
          <w:rFonts w:ascii="標楷體" w:eastAsia="標楷體" w:hAnsi="標楷體"/>
          <w:szCs w:val="24"/>
        </w:rPr>
        <w:t>) (112/10/1)</w:t>
      </w:r>
    </w:p>
    <w:p w:rsidR="000D1A41" w:rsidRDefault="000457D9">
      <w:pPr>
        <w:ind w:left="851" w:hanging="245"/>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使</w:t>
      </w:r>
      <w:r>
        <w:rPr>
          <w:rFonts w:ascii="標楷體" w:eastAsia="標楷體" w:hAnsi="標楷體"/>
          <w:color w:val="000000"/>
        </w:rPr>
        <w:t>用本藥品需完成個案系統登錄，亦需登錄每次評估療效或停止評估後，於此系統登錄結案。</w:t>
      </w:r>
    </w:p>
    <w:p w:rsidR="000D1A41" w:rsidRDefault="000457D9">
      <w:pPr>
        <w:ind w:left="851" w:hanging="245"/>
        <w:rPr>
          <w:rFonts w:ascii="標楷體" w:eastAsia="標楷體" w:hAnsi="標楷體"/>
          <w:color w:val="000000"/>
        </w:rPr>
      </w:pPr>
      <w:r>
        <w:rPr>
          <w:rFonts w:ascii="標楷體" w:eastAsia="標楷體" w:hAnsi="標楷體"/>
          <w:color w:val="000000"/>
        </w:rPr>
        <w:t xml:space="preserve">7.Onasemnogene abeparvovec </w:t>
      </w:r>
      <w:r>
        <w:rPr>
          <w:rFonts w:ascii="標楷體" w:eastAsia="標楷體" w:hAnsi="標楷體"/>
          <w:color w:val="000000"/>
        </w:rPr>
        <w:t>或</w:t>
      </w:r>
      <w:r>
        <w:rPr>
          <w:rFonts w:ascii="標楷體" w:eastAsia="標楷體" w:hAnsi="標楷體"/>
          <w:color w:val="000000"/>
        </w:rPr>
        <w:t>nusinersen</w:t>
      </w:r>
      <w:r>
        <w:rPr>
          <w:rFonts w:ascii="標楷體" w:eastAsia="標楷體" w:hAnsi="標楷體"/>
          <w:color w:val="000000"/>
        </w:rPr>
        <w:t>或</w:t>
      </w:r>
      <w:r>
        <w:rPr>
          <w:rFonts w:ascii="標楷體" w:eastAsia="標楷體" w:hAnsi="標楷體"/>
          <w:color w:val="000000"/>
        </w:rPr>
        <w:t>risdiplam</w:t>
      </w:r>
      <w:r>
        <w:rPr>
          <w:rFonts w:ascii="標楷體" w:eastAsia="標楷體" w:hAnsi="標楷體"/>
          <w:color w:val="000000"/>
        </w:rPr>
        <w:t>限擇</w:t>
      </w:r>
      <w:proofErr w:type="gramStart"/>
      <w:r>
        <w:rPr>
          <w:rFonts w:ascii="標楷體" w:eastAsia="標楷體" w:hAnsi="標楷體"/>
          <w:color w:val="000000"/>
        </w:rPr>
        <w:t>一</w:t>
      </w:r>
      <w:proofErr w:type="gramEnd"/>
      <w:r>
        <w:rPr>
          <w:rFonts w:ascii="標楷體" w:eastAsia="標楷體" w:hAnsi="標楷體"/>
          <w:color w:val="000000"/>
        </w:rPr>
        <w:t>使用，且不得互換。</w:t>
      </w:r>
    </w:p>
    <w:p w:rsidR="000D1A41" w:rsidRDefault="000457D9">
      <w:pPr>
        <w:ind w:left="851" w:hanging="245"/>
      </w:pPr>
      <w:r>
        <w:rPr>
          <w:rFonts w:ascii="標楷體" w:eastAsia="標楷體" w:hAnsi="標楷體"/>
          <w:color w:val="000000"/>
        </w:rPr>
        <w:t>8.</w:t>
      </w:r>
      <w:r>
        <w:rPr>
          <w:rFonts w:ascii="標楷體" w:eastAsia="標楷體" w:hAnsi="標楷體"/>
          <w:szCs w:val="24"/>
        </w:rPr>
        <w:t>使用本藥品病人需簽署「全民健康</w:t>
      </w:r>
      <w:proofErr w:type="gramStart"/>
      <w:r>
        <w:rPr>
          <w:rFonts w:ascii="標楷體" w:eastAsia="標楷體" w:hAnsi="標楷體"/>
          <w:szCs w:val="24"/>
        </w:rPr>
        <w:t>保險保險</w:t>
      </w:r>
      <w:proofErr w:type="gramEnd"/>
      <w:r>
        <w:rPr>
          <w:rFonts w:ascii="標楷體" w:eastAsia="標楷體" w:hAnsi="標楷體"/>
          <w:szCs w:val="24"/>
        </w:rPr>
        <w:t>對象使用</w:t>
      </w:r>
      <w:r>
        <w:rPr>
          <w:rFonts w:ascii="標楷體" w:eastAsia="標楷體" w:hAnsi="標楷體"/>
          <w:szCs w:val="24"/>
        </w:rPr>
        <w:t>onasemnogene abeparvovec</w:t>
      </w:r>
      <w:r>
        <w:rPr>
          <w:rFonts w:ascii="標楷體" w:eastAsia="標楷體" w:hAnsi="標楷體"/>
          <w:szCs w:val="24"/>
        </w:rPr>
        <w:t>基因療法製劑協議書」。</w:t>
      </w:r>
      <w:r>
        <w:rPr>
          <w:rFonts w:ascii="標楷體" w:eastAsia="標楷體" w:hAnsi="標楷體"/>
          <w:szCs w:val="24"/>
        </w:rPr>
        <w:t>(</w:t>
      </w:r>
      <w:r>
        <w:rPr>
          <w:rFonts w:ascii="標楷體" w:eastAsia="標楷體" w:hAnsi="標楷體"/>
          <w:szCs w:val="24"/>
        </w:rPr>
        <w:t>附表三十七</w:t>
      </w:r>
      <w:r>
        <w:rPr>
          <w:rFonts w:ascii="標楷體" w:eastAsia="標楷體" w:hAnsi="標楷體"/>
          <w:szCs w:val="24"/>
        </w:rPr>
        <w:t>) (112/10/1</w:t>
      </w:r>
      <w:r>
        <w:rPr>
          <w:rFonts w:ascii="標楷體" w:eastAsia="標楷體" w:hAnsi="標楷體"/>
          <w:szCs w:val="24"/>
        </w:rPr>
        <w:t>、</w:t>
      </w:r>
      <w:r>
        <w:rPr>
          <w:rFonts w:ascii="標楷體" w:eastAsia="標楷體" w:hAnsi="標楷體"/>
          <w:szCs w:val="24"/>
        </w:rPr>
        <w:t>113/4/1)</w:t>
      </w:r>
      <w:r>
        <w:rPr>
          <w:rFonts w:ascii="標楷體" w:eastAsia="標楷體" w:hAnsi="標楷體"/>
          <w:szCs w:val="24"/>
        </w:rPr>
        <w:t>。</w:t>
      </w:r>
    </w:p>
    <w:p w:rsidR="000D1A41" w:rsidRDefault="000D1A41">
      <w:pPr>
        <w:ind w:left="851" w:hanging="245"/>
        <w:rPr>
          <w:rFonts w:ascii="標楷體" w:eastAsia="標楷體" w:hAnsi="標楷體"/>
          <w:color w:val="000000"/>
        </w:rPr>
      </w:pPr>
    </w:p>
    <w:p w:rsidR="000D1A41" w:rsidRDefault="000D1A41">
      <w:pPr>
        <w:ind w:left="851" w:hanging="245"/>
        <w:rPr>
          <w:rFonts w:ascii="標楷體" w:eastAsia="標楷體" w:hAnsi="標楷體"/>
          <w:color w:val="000000"/>
        </w:rPr>
      </w:pPr>
    </w:p>
    <w:p w:rsidR="000D1A41" w:rsidRDefault="000D1A41">
      <w:pPr>
        <w:ind w:left="851" w:hanging="245"/>
        <w:rPr>
          <w:rFonts w:ascii="標楷體" w:eastAsia="標楷體" w:hAnsi="標楷體"/>
          <w:color w:val="000000"/>
        </w:rPr>
      </w:pPr>
    </w:p>
    <w:sectPr w:rsidR="000D1A41">
      <w:footerReference w:type="default" r:id="rId7"/>
      <w:pgSz w:w="11906" w:h="16838"/>
      <w:pgMar w:top="1361" w:right="1418" w:bottom="1361" w:left="1418" w:header="851" w:footer="992" w:gutter="0"/>
      <w:cols w:space="720"/>
      <w:docGrid w:type="lines" w:linePitch="4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457D9">
      <w:r>
        <w:separator/>
      </w:r>
    </w:p>
  </w:endnote>
  <w:endnote w:type="continuationSeparator" w:id="0">
    <w:p w:rsidR="00000000" w:rsidRDefault="00045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3B2" w:rsidRDefault="000457D9">
    <w:pPr>
      <w:pStyle w:val="a5"/>
      <w:jc w:val="center"/>
    </w:pPr>
    <w:r>
      <w:rPr>
        <w:rFonts w:eastAsia="標楷體"/>
      </w:rPr>
      <w:t>第</w:t>
    </w:r>
    <w:r>
      <w:rPr>
        <w:rFonts w:eastAsia="標楷體"/>
      </w:rPr>
      <w:t>1</w:t>
    </w:r>
    <w:r>
      <w:rPr>
        <w:rFonts w:eastAsia="標楷體"/>
      </w:rPr>
      <w:t>節</w:t>
    </w:r>
    <w:r>
      <w:rPr>
        <w:rFonts w:eastAsia="標楷體"/>
      </w:rPr>
      <w:t>-</w:t>
    </w:r>
    <w:r>
      <w:rPr>
        <w:rFonts w:eastAsia="標楷體"/>
        <w:lang w:val="zh-TW"/>
      </w:rPr>
      <w:fldChar w:fldCharType="begin"/>
    </w:r>
    <w:r>
      <w:rPr>
        <w:rFonts w:eastAsia="標楷體"/>
        <w:lang w:val="zh-TW"/>
      </w:rPr>
      <w:instrText xml:space="preserve"> PAGE </w:instrText>
    </w:r>
    <w:r>
      <w:rPr>
        <w:rFonts w:eastAsia="標楷體"/>
        <w:lang w:val="zh-TW"/>
      </w:rPr>
      <w:fldChar w:fldCharType="separate"/>
    </w:r>
    <w:r>
      <w:rPr>
        <w:rFonts w:eastAsia="標楷體"/>
        <w:lang w:val="zh-TW"/>
      </w:rPr>
      <w:t>10</w:t>
    </w:r>
    <w:r>
      <w:rPr>
        <w:rFonts w:eastAsia="標楷體"/>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457D9">
      <w:r>
        <w:rPr>
          <w:color w:val="000000"/>
        </w:rPr>
        <w:separator/>
      </w:r>
    </w:p>
  </w:footnote>
  <w:footnote w:type="continuationSeparator" w:id="0">
    <w:p w:rsidR="00000000" w:rsidRDefault="00045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3A656E"/>
    <w:multiLevelType w:val="multilevel"/>
    <w:tmpl w:val="082A9B04"/>
    <w:lvl w:ilvl="0">
      <w:start w:val="1"/>
      <w:numFmt w:val="decimal"/>
      <w:lvlText w:val="%1."/>
      <w:lvlJc w:val="left"/>
      <w:pPr>
        <w:ind w:left="360" w:hanging="360"/>
      </w:pPr>
      <w:rPr>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D1A41"/>
    <w:rsid w:val="000457D9"/>
    <w:rsid w:val="000D1A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9BD5C0-14B4-4998-9944-FFFB9C67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sz w:val="20"/>
      <w:szCs w:val="20"/>
    </w:rPr>
  </w:style>
  <w:style w:type="paragraph" w:styleId="a7">
    <w:name w:val="List Paragraph"/>
    <w:basedOn w:val="a"/>
    <w:pPr>
      <w:widowControl/>
      <w:suppressAutoHyphens w:val="0"/>
      <w:ind w:left="480"/>
      <w:textAlignment w:val="auto"/>
    </w:pPr>
    <w:rPr>
      <w:rFonts w:cs="新細明體"/>
      <w:kern w:val="0"/>
      <w:szCs w:val="24"/>
    </w:rPr>
  </w:style>
  <w:style w:type="character" w:customStyle="1" w:styleId="a8">
    <w:name w:val="清單段落 字元"/>
    <w:rPr>
      <w:rFonts w:cs="新細明體"/>
      <w:sz w:val="24"/>
      <w:szCs w:val="24"/>
    </w:rPr>
  </w:style>
  <w:style w:type="paragraph" w:customStyle="1" w:styleId="xmsonormal">
    <w:name w:val="x_msonormal"/>
    <w:basedOn w:val="a"/>
    <w:pPr>
      <w:widowControl/>
      <w:suppressAutoHyphens w:val="0"/>
      <w:spacing w:before="100" w:after="100"/>
      <w:textAlignment w:val="auto"/>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5072</Words>
  <Characters>28917</Characters>
  <Application>Microsoft Office Word</Application>
  <DocSecurity>0</DocSecurity>
  <Lines>240</Lines>
  <Paragraphs>67</Paragraphs>
  <ScaleCrop>false</ScaleCrop>
  <Company/>
  <LinksUpToDate>false</LinksUpToDate>
  <CharactersWithSpaces>33922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陳美娟(署本部)</dc:creator>
  <cp:lastModifiedBy>李欣蓉</cp:lastModifiedBy>
  <cp:revision>2</cp:revision>
  <cp:lastPrinted>2020-08-21T10:09:00Z</cp:lastPrinted>
  <dcterms:created xsi:type="dcterms:W3CDTF">2025-05-23T08:32:00Z</dcterms:created>
  <dcterms:modified xsi:type="dcterms:W3CDTF">2025-05-23T08:32:00Z</dcterms:modified>
</cp:coreProperties>
</file>